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ABCD" w14:textId="77777777" w:rsidR="00AC2CE2" w:rsidRDefault="00AC2CE2" w:rsidP="00C0438B">
      <w:pPr>
        <w:bidi/>
        <w:spacing w:after="0" w:line="240" w:lineRule="auto"/>
        <w:ind w:right="-432"/>
        <w:jc w:val="both"/>
        <w:rPr>
          <w:rFonts w:ascii="Simplified Arabic" w:eastAsia="Times New Roman" w:hAnsi="Simplified Arabic" w:cs="Simplified Arabic"/>
          <w:b/>
          <w:bCs/>
          <w:color w:val="173860" w:themeColor="text1"/>
          <w:sz w:val="18"/>
          <w:szCs w:val="18"/>
          <w:rtl/>
          <w:lang w:val="en-US" w:eastAsia="en-US" w:bidi="ar-EG"/>
        </w:rPr>
      </w:pPr>
    </w:p>
    <w:p w14:paraId="76C09297" w14:textId="77777777" w:rsidR="000640D9" w:rsidRPr="00E86027" w:rsidRDefault="000640D9" w:rsidP="000640D9">
      <w:pPr>
        <w:bidi/>
        <w:spacing w:after="0" w:line="240" w:lineRule="auto"/>
        <w:ind w:right="-432"/>
        <w:jc w:val="both"/>
        <w:rPr>
          <w:rFonts w:ascii="Simplified Arabic" w:eastAsia="Times New Roman" w:hAnsi="Simplified Arabic" w:cs="Simplified Arabic"/>
          <w:b/>
          <w:bCs/>
          <w:color w:val="173860" w:themeColor="text1"/>
          <w:sz w:val="18"/>
          <w:szCs w:val="18"/>
          <w:rtl/>
          <w:lang w:val="en-US" w:eastAsia="en-US" w:bidi="ar-EG"/>
        </w:rPr>
      </w:pPr>
    </w:p>
    <w:p w14:paraId="54C490C2" w14:textId="77777777" w:rsidR="00E86027" w:rsidRDefault="001842CC" w:rsidP="000640D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</w:pPr>
      <w:r w:rsidRPr="00836B68"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شركة </w:t>
      </w:r>
      <w:r w:rsidRPr="00836B68">
        <w:rPr>
          <w:rFonts w:ascii="Simplified Arabic" w:eastAsia="Times New Roman" w:hAnsi="Simplified Arabic" w:cs="Simplified Arabic" w:hint="cs"/>
          <w:b/>
          <w:bCs/>
          <w:color w:val="1F497D" w:themeColor="accent3"/>
          <w:sz w:val="20"/>
          <w:szCs w:val="20"/>
          <w:rtl/>
          <w:lang w:val="en-US" w:eastAsia="en-US" w:bidi="ar-EG"/>
        </w:rPr>
        <w:t>أوراسكوم للتنمية مصر تعلن عن</w:t>
      </w:r>
      <w:r w:rsidRPr="00836B68"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 نتائج </w:t>
      </w:r>
      <w:r w:rsidR="00B4134C">
        <w:rPr>
          <w:rFonts w:ascii="Simplified Arabic" w:eastAsia="Times New Roman" w:hAnsi="Simplified Arabic" w:cs="Simplified Arabic" w:hint="cs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أعمال </w:t>
      </w:r>
      <w:r w:rsidR="000640D9">
        <w:rPr>
          <w:rFonts w:ascii="Simplified Arabic" w:eastAsia="Times New Roman" w:hAnsi="Simplified Arabic" w:cs="Simplified Arabic" w:hint="cs"/>
          <w:b/>
          <w:bCs/>
          <w:color w:val="1F497D" w:themeColor="accent3"/>
          <w:sz w:val="20"/>
          <w:szCs w:val="20"/>
          <w:rtl/>
          <w:lang w:val="en-US" w:eastAsia="en-US" w:bidi="ar-EG"/>
        </w:rPr>
        <w:t>التسعة أشهر</w:t>
      </w:r>
      <w:r w:rsidRPr="00836B68"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 من عام 2020</w:t>
      </w:r>
      <w:r w:rsidRPr="00836B68">
        <w:rPr>
          <w:rFonts w:ascii="Simplified Arabic" w:eastAsia="Times New Roman" w:hAnsi="Simplified Arabic" w:cs="Simplified Arabic" w:hint="cs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 وتحقق اجمالي </w:t>
      </w:r>
      <w:r w:rsidRPr="00836B68"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  <w:t>إيرادات</w:t>
      </w:r>
      <w:r w:rsidR="00AC2CE2" w:rsidRPr="00836B68">
        <w:rPr>
          <w:rFonts w:ascii="Simplified Arabic" w:eastAsia="Times New Roman" w:hAnsi="Simplified Arabic" w:cs="Simplified Arabic" w:hint="cs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 </w:t>
      </w:r>
      <w:r w:rsidR="00A423BD">
        <w:rPr>
          <w:rFonts w:ascii="Simplified Arabic" w:eastAsia="Times New Roman" w:hAnsi="Simplified Arabic" w:cs="Simplified Arabic" w:hint="cs"/>
          <w:b/>
          <w:bCs/>
          <w:color w:val="1F497D" w:themeColor="accent3"/>
          <w:sz w:val="20"/>
          <w:szCs w:val="20"/>
          <w:rtl/>
          <w:lang w:val="en-US" w:eastAsia="en-US" w:bidi="ar-EG"/>
        </w:rPr>
        <w:t>بمبلغ</w:t>
      </w:r>
      <w:r w:rsidRPr="00836B68"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 </w:t>
      </w:r>
      <w:r w:rsidR="000640D9">
        <w:rPr>
          <w:rFonts w:ascii="Simplified Arabic" w:eastAsia="Times New Roman" w:hAnsi="Simplified Arabic" w:cs="Simplified Arabic" w:hint="cs"/>
          <w:b/>
          <w:bCs/>
          <w:color w:val="1F497D" w:themeColor="accent3"/>
          <w:sz w:val="20"/>
          <w:szCs w:val="20"/>
          <w:rtl/>
          <w:lang w:val="en-US" w:eastAsia="en-US" w:bidi="ar-EG"/>
        </w:rPr>
        <w:t>3,3</w:t>
      </w:r>
      <w:r w:rsidRPr="00836B68"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 </w:t>
      </w:r>
      <w:r w:rsidR="008B567E">
        <w:rPr>
          <w:rFonts w:ascii="Simplified Arabic" w:eastAsia="Times New Roman" w:hAnsi="Simplified Arabic" w:cs="Simplified Arabic" w:hint="cs"/>
          <w:b/>
          <w:bCs/>
          <w:color w:val="1F497D" w:themeColor="accent3"/>
          <w:sz w:val="20"/>
          <w:szCs w:val="20"/>
          <w:rtl/>
          <w:lang w:val="en-US" w:eastAsia="en-US" w:bidi="ar-EG"/>
        </w:rPr>
        <w:t>مليار</w:t>
      </w:r>
      <w:r w:rsidRPr="00836B68"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 جنيه</w:t>
      </w:r>
      <w:r w:rsidRPr="00836B68">
        <w:rPr>
          <w:rFonts w:ascii="Simplified Arabic" w:eastAsia="Times New Roman" w:hAnsi="Simplified Arabic" w:cs="Simplified Arabic" w:hint="cs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 مصري</w:t>
      </w:r>
      <w:r w:rsidRPr="00836B68"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  <w:t xml:space="preserve"> </w:t>
      </w:r>
      <w:r w:rsidR="000640D9" w:rsidRPr="000640D9">
        <w:rPr>
          <w:rFonts w:ascii="Simplified Arabic" w:eastAsia="Times New Roman" w:hAnsi="Simplified Arabic" w:cs="Simplified Arabic"/>
          <w:b/>
          <w:bCs/>
          <w:color w:val="1F497D" w:themeColor="accent3"/>
          <w:sz w:val="20"/>
          <w:szCs w:val="20"/>
          <w:rtl/>
          <w:lang w:val="en-US" w:eastAsia="en-US" w:bidi="ar-EG"/>
        </w:rPr>
        <w:t>مع نتائج تشغيلية ومالية قوية للربع الثالث</w:t>
      </w:r>
    </w:p>
    <w:p w14:paraId="13F23D84" w14:textId="77777777" w:rsidR="000640D9" w:rsidRPr="008D3CDF" w:rsidRDefault="000640D9" w:rsidP="000640D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1F497D" w:themeColor="accent3"/>
          <w:sz w:val="12"/>
          <w:szCs w:val="12"/>
          <w:lang w:val="en-US" w:eastAsia="en-US" w:bidi="ar-EG"/>
        </w:rPr>
      </w:pPr>
    </w:p>
    <w:p w14:paraId="4F2EBF07" w14:textId="77777777" w:rsidR="005E75F3" w:rsidRPr="00CE2FB4" w:rsidRDefault="005E75F3" w:rsidP="005E75F3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lang w:bidi="ar-EG"/>
        </w:rPr>
      </w:pPr>
      <w:r w:rsidRPr="00E01AFA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bidi="ar-EG"/>
        </w:rPr>
        <w:t xml:space="preserve">خلال </w:t>
      </w:r>
      <w:r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bidi="ar-EG"/>
        </w:rPr>
        <w:t>الربع الثالث</w:t>
      </w:r>
      <w:r w:rsidRPr="00E01AFA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bidi="ar-EG"/>
        </w:rPr>
        <w:t xml:space="preserve"> من عام 20</w:t>
      </w:r>
      <w:r w:rsidRPr="00E01AFA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bidi="ar-EG"/>
        </w:rPr>
        <w:t>20</w:t>
      </w:r>
    </w:p>
    <w:p w14:paraId="4F6353B9" w14:textId="77777777" w:rsidR="005E75F3" w:rsidRPr="000640D9" w:rsidRDefault="005E75F3" w:rsidP="005E75F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ارتف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ا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ع إجمالي الإيرادات بنسبة 32.6٪ إلى 1.3 مليار جنيه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مصري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مقابل 1.0 مليار جنيه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مصري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في الربع الثالث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من عام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2019.</w:t>
      </w:r>
    </w:p>
    <w:p w14:paraId="308FB46D" w14:textId="77777777" w:rsidR="005E75F3" w:rsidRPr="000640D9" w:rsidRDefault="005E75F3" w:rsidP="002A2CE9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ارتفاع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الربح قبل خصم الفوائد والضرائب والاهلاك والاستهلاك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والبنود غير النقدية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بنسبة 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19,5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٪ لتصل إلى 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336,1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مليون جنيه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مصري و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هامش 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25,0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٪ مقابل 281.2 مليون جنيه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مصري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في الربع الثالث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من عام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2019.</w:t>
      </w:r>
    </w:p>
    <w:p w14:paraId="140999BC" w14:textId="77777777" w:rsidR="005E75F3" w:rsidRPr="000640D9" w:rsidRDefault="005E75F3" w:rsidP="002A2CE9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ارتفاع صافي الأرباح بنسبة 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76,0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٪ إلى 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189,0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مليون جنيه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مصري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مقابل 107.4 مليون جنيه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مصري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في الربع الثالث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من عام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2019.</w:t>
      </w:r>
    </w:p>
    <w:p w14:paraId="4F5B767F" w14:textId="77777777" w:rsidR="005E75F3" w:rsidRPr="000640D9" w:rsidRDefault="005E75F3" w:rsidP="005E75F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spacing w:after="24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ارتفاع صافي المبيعات العقارية بنسبة 9.4٪ إلى 1.5 مليار جنيه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مصري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مق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ابل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1.4 مليار جنيه في الربع الثالث من عام 2019.</w:t>
      </w:r>
    </w:p>
    <w:p w14:paraId="02DDBEA2" w14:textId="77777777" w:rsidR="005E75F3" w:rsidRPr="00E01AFA" w:rsidRDefault="005E75F3" w:rsidP="005E75F3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bidi="ar-EG"/>
        </w:rPr>
      </w:pPr>
      <w:r w:rsidRPr="00E01AFA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bidi="ar-EG"/>
        </w:rPr>
        <w:t>خلال التسعة أشهر من عام 20</w:t>
      </w:r>
      <w:r w:rsidRPr="00E01AFA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bidi="ar-EG"/>
        </w:rPr>
        <w:t>20</w:t>
      </w:r>
    </w:p>
    <w:p w14:paraId="0FE6EDD3" w14:textId="77777777" w:rsidR="005E75F3" w:rsidRPr="000640D9" w:rsidRDefault="005E75F3" w:rsidP="00120A1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إيرادات </w:t>
      </w:r>
      <w:r w:rsidR="00120A13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مستقرة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بقيمة 3.3 مليار جنيه رغم التباطؤ في أعمال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قطاع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الفنادق.</w:t>
      </w:r>
    </w:p>
    <w:p w14:paraId="293E6823" w14:textId="77777777" w:rsidR="005E75F3" w:rsidRPr="000640D9" w:rsidRDefault="005E75F3" w:rsidP="002A2CE9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انخفاض الربح قبل خصم الفوائد والضرائب والاهلاك والاستهلاك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والبنود غير النقدية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بنسبة 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14,9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٪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لتصل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إلى 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896,7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مليون جنيه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مصري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و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هامش 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27,5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٪.</w:t>
      </w:r>
    </w:p>
    <w:p w14:paraId="5A2DBED6" w14:textId="77777777" w:rsidR="005E75F3" w:rsidRPr="000640D9" w:rsidRDefault="005E75F3" w:rsidP="00EB356A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صافي </w:t>
      </w:r>
      <w:r w:rsidR="00EB356A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الأرباح تحقق</w:t>
      </w:r>
      <w:r w:rsidR="00120A13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357,4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مليون جنيه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مصري.</w:t>
      </w:r>
    </w:p>
    <w:p w14:paraId="27FEF375" w14:textId="77777777" w:rsidR="005E75F3" w:rsidRPr="000640D9" w:rsidRDefault="005E75F3" w:rsidP="005E75F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انخفاض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صافي المبيعات العقارية بنسبة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21.9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٪ لتصل إلى 4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.3مليار جنيه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مصري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مقارنة بنفس الفترة من العام الماضي.</w:t>
      </w:r>
    </w:p>
    <w:p w14:paraId="7ACE8F90" w14:textId="77777777" w:rsidR="005E75F3" w:rsidRPr="000640D9" w:rsidRDefault="005E75F3" w:rsidP="005E75F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ارتف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ا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ع إجمالي الإيرادات المؤجلة من العقارات بنسبة 37.6٪</w:t>
      </w:r>
      <w:r w:rsidR="00EB356A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لتصل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إلى 8.4 مليار جنيه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مصري.</w:t>
      </w:r>
    </w:p>
    <w:p w14:paraId="61669321" w14:textId="77777777" w:rsidR="005E75F3" w:rsidRPr="000640D9" w:rsidRDefault="005E75F3" w:rsidP="005E75F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ارتفع إجمالي الأرصدة المدينة للعملاء من المحفظة العقارية بنسبة 39.1٪ </w:t>
      </w:r>
      <w:r w:rsidR="00EB356A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لتصل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إلى 11.0 مليار جنيه.</w:t>
      </w:r>
    </w:p>
    <w:p w14:paraId="372730BB" w14:textId="77777777" w:rsidR="005E75F3" w:rsidRPr="000640D9" w:rsidRDefault="005E75F3" w:rsidP="005E75F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ارتفاع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التحصيلات النقدية العقارية بنسبة 18.7٪ في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التسعة أشهر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من 2020 </w:t>
      </w:r>
      <w:r w:rsidR="00EB356A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لتصل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إلى 2.1 مليار جنيه مصري مقابل 1.8 مليار جنيه مصري في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التسعة أشهر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من 20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19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.</w:t>
      </w:r>
    </w:p>
    <w:p w14:paraId="7585444E" w14:textId="77777777" w:rsidR="005E75F3" w:rsidRPr="000640D9" w:rsidRDefault="005E75F3" w:rsidP="005E75F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ارتفاع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الرصيد النقدي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lang w:bidi="ar-EG"/>
        </w:rPr>
        <w:t xml:space="preserve">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للشركة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بنسبة 60.9٪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ليصل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إلى 1.8 مليار جنيه مصري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مقابل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1.1 مليار جنيه مصري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خلال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العام المالي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2019،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مما يشير إلى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قوة المركز المالي للشركة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.</w:t>
      </w:r>
    </w:p>
    <w:p w14:paraId="149A6464" w14:textId="77777777" w:rsidR="005E75F3" w:rsidRPr="000640D9" w:rsidRDefault="005E75F3" w:rsidP="00120A1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ارتفاع التدفقات النقدية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بنسبة 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1,8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٪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لتصل إلى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8</w:t>
      </w:r>
      <w:r w:rsidR="002A2CE9"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08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مليون جنيه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 مصري.</w:t>
      </w:r>
    </w:p>
    <w:p w14:paraId="020A1424" w14:textId="77777777" w:rsidR="005E75F3" w:rsidRPr="000640D9" w:rsidRDefault="005E75F3" w:rsidP="005E75F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2060"/>
          <w:sz w:val="18"/>
          <w:szCs w:val="18"/>
          <w:lang w:bidi="ar-EG"/>
        </w:rPr>
      </w:pP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العمل </w:t>
      </w:r>
      <w:r w:rsidR="008D3CDF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على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إعادة هيكلة 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القروض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 xml:space="preserve"> الحالي</w:t>
      </w:r>
      <w:r w:rsidRPr="000640D9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 xml:space="preserve">ة </w:t>
      </w:r>
      <w:r w:rsidRPr="000640D9">
        <w:rPr>
          <w:rFonts w:ascii="Simplified Arabic" w:hAnsi="Simplified Arabic" w:cs="Simplified Arabic"/>
          <w:color w:val="002060"/>
          <w:sz w:val="18"/>
          <w:szCs w:val="18"/>
          <w:rtl/>
          <w:lang w:bidi="ar-EG"/>
        </w:rPr>
        <w:t>مع البنوك المصرية بشروط أكثر مرونة</w:t>
      </w:r>
      <w:r w:rsidR="008D3CDF">
        <w:rPr>
          <w:rFonts w:ascii="Simplified Arabic" w:hAnsi="Simplified Arabic" w:cs="Simplified Arabic" w:hint="cs"/>
          <w:color w:val="002060"/>
          <w:sz w:val="18"/>
          <w:szCs w:val="18"/>
          <w:rtl/>
          <w:lang w:bidi="ar-EG"/>
        </w:rPr>
        <w:t>.</w:t>
      </w:r>
    </w:p>
    <w:p w14:paraId="57B36B50" w14:textId="77777777" w:rsidR="002A2CE9" w:rsidRPr="008D3CDF" w:rsidRDefault="002A2CE9" w:rsidP="002A2CE9">
      <w:pPr>
        <w:pStyle w:val="NoSpacing"/>
        <w:bidi/>
        <w:jc w:val="both"/>
        <w:rPr>
          <w:rFonts w:ascii="Simplified Arabic" w:eastAsia="Times New Roman" w:hAnsi="Simplified Arabic" w:cs="Simplified Arabic"/>
          <w:b/>
          <w:bCs/>
          <w:color w:val="002060"/>
          <w:sz w:val="12"/>
          <w:szCs w:val="12"/>
          <w:rtl/>
          <w:lang w:val="en-US" w:eastAsia="en-US" w:bidi="ar-EG"/>
        </w:rPr>
      </w:pPr>
    </w:p>
    <w:p w14:paraId="1928CBC9" w14:textId="77777777" w:rsidR="00081FAD" w:rsidRDefault="00081FAD" w:rsidP="00181F49">
      <w:pPr>
        <w:pStyle w:val="CommentText"/>
        <w:bidi/>
        <w:jc w:val="both"/>
        <w:rPr>
          <w:rFonts w:ascii="Simplified Arabic" w:eastAsiaTheme="minorHAnsi" w:hAnsi="Simplified Arabic" w:cs="Simplified Arabic"/>
          <w:sz w:val="18"/>
          <w:szCs w:val="18"/>
          <w:rtl/>
        </w:rPr>
      </w:pPr>
      <w:r w:rsidRPr="009E41E4">
        <w:rPr>
          <w:rFonts w:ascii="Simplified Arabic" w:hAnsi="Simplified Arabic" w:cs="Simplified Arabic"/>
          <w:b/>
          <w:bCs/>
          <w:sz w:val="18"/>
          <w:szCs w:val="18"/>
          <w:rtl/>
        </w:rPr>
        <w:t>القاهرة في 1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</w:rPr>
        <w:t>5</w:t>
      </w:r>
      <w:r w:rsidRPr="009E41E4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EG"/>
        </w:rPr>
        <w:t>نوفمبر</w:t>
      </w:r>
      <w:r w:rsidRPr="009E41E4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="00F221FE" w:rsidRPr="00E86027">
        <w:rPr>
          <w:rFonts w:ascii="Simplified Arabic" w:hAnsi="Simplified Arabic" w:cs="Simplified Arabic"/>
          <w:b/>
          <w:bCs/>
          <w:sz w:val="18"/>
          <w:szCs w:val="18"/>
          <w:rtl/>
        </w:rPr>
        <w:t>20</w:t>
      </w:r>
      <w:r w:rsidR="00010A12" w:rsidRPr="00E86027">
        <w:rPr>
          <w:rFonts w:ascii="Simplified Arabic" w:hAnsi="Simplified Arabic" w:cs="Simplified Arabic" w:hint="cs"/>
          <w:b/>
          <w:bCs/>
          <w:sz w:val="18"/>
          <w:szCs w:val="18"/>
          <w:rtl/>
        </w:rPr>
        <w:t>20</w:t>
      </w:r>
      <w:r w:rsidR="008D3CDF" w:rsidRPr="00E86027">
        <w:rPr>
          <w:rFonts w:ascii="Simplified Arabic" w:eastAsiaTheme="minorHAnsi" w:hAnsi="Simplified Arabic" w:cs="Simplified Arabic" w:hint="cs"/>
          <w:sz w:val="18"/>
          <w:szCs w:val="18"/>
          <w:rtl/>
        </w:rPr>
        <w:t>- تحسن</w:t>
      </w:r>
      <w:r w:rsidRPr="00081F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أداء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شركة </w:t>
      </w:r>
      <w:r w:rsidRPr="00E86027">
        <w:rPr>
          <w:rFonts w:ascii="Simplified Arabic" w:eastAsiaTheme="minorHAnsi" w:hAnsi="Simplified Arabic" w:cs="Simplified Arabic" w:hint="cs"/>
          <w:sz w:val="18"/>
          <w:szCs w:val="18"/>
          <w:rtl/>
        </w:rPr>
        <w:t>أوراسكوم للتنمية مصر</w:t>
      </w:r>
      <w:r w:rsidRPr="00E86027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081F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بشكل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ملحوظ</w:t>
      </w:r>
      <w:r w:rsidRPr="00081F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منذ بداية يونيو </w:t>
      </w:r>
      <w:r w:rsidR="002A2CE9" w:rsidRPr="00081FAD">
        <w:rPr>
          <w:rFonts w:ascii="Simplified Arabic" w:eastAsiaTheme="minorHAnsi" w:hAnsi="Simplified Arabic" w:cs="Simplified Arabic" w:hint="cs"/>
          <w:sz w:val="18"/>
          <w:szCs w:val="18"/>
          <w:rtl/>
        </w:rPr>
        <w:t>2020</w:t>
      </w:r>
      <w:r w:rsidRPr="00081F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بعد تخفيف القيود </w:t>
      </w:r>
      <w:r w:rsidR="00181F4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والاجراءات </w:t>
      </w:r>
      <w:r w:rsidR="00181F49">
        <w:rPr>
          <w:rFonts w:ascii="Simplified Arabic" w:eastAsiaTheme="minorHAnsi" w:hAnsi="Simplified Arabic" w:cs="Simplified Arabic"/>
          <w:sz w:val="18"/>
          <w:szCs w:val="18"/>
          <w:rtl/>
        </w:rPr>
        <w:t>الاحترازية</w:t>
      </w:r>
      <w:r w:rsidR="00181F4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التي تم فرضها</w:t>
      </w:r>
      <w:r w:rsidRPr="00081F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سابقًا </w:t>
      </w:r>
      <w:r w:rsidR="00181F4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نتيجة انتشار </w:t>
      </w:r>
      <w:r w:rsidRPr="003504AD">
        <w:rPr>
          <w:rFonts w:ascii="Simplified Arabic" w:eastAsiaTheme="minorHAnsi" w:hAnsi="Simplified Arabic" w:cs="Simplified Arabic" w:hint="cs"/>
          <w:sz w:val="18"/>
          <w:szCs w:val="18"/>
          <w:rtl/>
        </w:rPr>
        <w:t>جائحة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فيروس كورونا</w:t>
      </w:r>
      <w:r w:rsidRPr="00E8602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المستجد</w:t>
      </w:r>
      <w:r w:rsidRPr="003504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3504AD">
        <w:rPr>
          <w:rFonts w:ascii="Simplified Arabic" w:eastAsiaTheme="minorHAnsi" w:hAnsi="Simplified Arabic" w:cs="Simplified Arabic"/>
          <w:sz w:val="18"/>
          <w:szCs w:val="18"/>
        </w:rPr>
        <w:t>Covid-19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. ومع </w:t>
      </w:r>
      <w:r w:rsidRPr="00081F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استئناف النشاط الاقتصادي ورفع </w:t>
      </w:r>
      <w:r w:rsidR="002A2CE9">
        <w:rPr>
          <w:rFonts w:ascii="Simplified Arabic" w:eastAsiaTheme="minorHAnsi" w:hAnsi="Simplified Arabic" w:cs="Simplified Arabic" w:hint="cs"/>
          <w:sz w:val="18"/>
          <w:szCs w:val="18"/>
          <w:rtl/>
        </w:rPr>
        <w:t>القيود</w:t>
      </w:r>
      <w:r w:rsidRPr="00081FAD">
        <w:rPr>
          <w:rFonts w:ascii="Simplified Arabic" w:eastAsiaTheme="minorHAnsi" w:hAnsi="Simplified Arabic" w:cs="Simplified Arabic" w:hint="cs"/>
          <w:sz w:val="18"/>
          <w:szCs w:val="18"/>
          <w:rtl/>
        </w:rPr>
        <w:t>،</w:t>
      </w:r>
      <w:r w:rsidRPr="00081F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بدأت الأسواق تشهد بعض الانتعاش الإيجابي الذي انعكس في النتائج التشغيلية والمالية للربع الثالث من عام 2020. واصلت قطاعات العقارات وإدارة المدن </w:t>
      </w:r>
      <w:r w:rsidR="00181F4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تحقيق النتائج 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الايجابية</w:t>
      </w:r>
      <w:r w:rsidR="00B10128" w:rsidRPr="00081FAD">
        <w:rPr>
          <w:rFonts w:ascii="Simplified Arabic" w:eastAsiaTheme="minorHAnsi" w:hAnsi="Simplified Arabic" w:cs="Simplified Arabic" w:hint="cs"/>
          <w:sz w:val="18"/>
          <w:szCs w:val="18"/>
          <w:rtl/>
        </w:rPr>
        <w:t>،</w:t>
      </w:r>
      <w:r w:rsid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في حين استمر</w:t>
      </w:r>
      <w:r w:rsidR="00181F4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قطاع الفنادق</w:t>
      </w:r>
      <w:r w:rsidRPr="00081F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في مواجهة </w:t>
      </w:r>
      <w:r w:rsidR="000640D9" w:rsidRPr="00081FAD">
        <w:rPr>
          <w:rFonts w:ascii="Simplified Arabic" w:eastAsiaTheme="minorHAnsi" w:hAnsi="Simplified Arabic" w:cs="Simplified Arabic" w:hint="cs"/>
          <w:sz w:val="18"/>
          <w:szCs w:val="18"/>
          <w:rtl/>
        </w:rPr>
        <w:t>الضغوط،</w:t>
      </w:r>
      <w:r w:rsidRPr="00081F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بسبب قيود السفر ومتطلبات الحجر الصحي التي فرضها الوباء</w:t>
      </w:r>
      <w:r w:rsidR="0014588B">
        <w:rPr>
          <w:rFonts w:ascii="Simplified Arabic" w:eastAsiaTheme="minorHAnsi" w:hAnsi="Simplified Arabic" w:cs="Simplified Arabic"/>
          <w:sz w:val="18"/>
          <w:szCs w:val="18"/>
        </w:rPr>
        <w:t>.</w:t>
      </w:r>
    </w:p>
    <w:p w14:paraId="4D1EA1D4" w14:textId="77777777" w:rsidR="00181F49" w:rsidRPr="00B10128" w:rsidRDefault="00181F49" w:rsidP="00181F49">
      <w:pPr>
        <w:pStyle w:val="CommentText"/>
        <w:bidi/>
        <w:jc w:val="both"/>
        <w:rPr>
          <w:rFonts w:ascii="Simplified Arabic" w:eastAsiaTheme="minorHAnsi" w:hAnsi="Simplified Arabic" w:cs="Simplified Arabic"/>
          <w:b/>
          <w:bCs/>
          <w:color w:val="173860" w:themeColor="text1"/>
          <w:sz w:val="18"/>
          <w:szCs w:val="18"/>
          <w:rtl/>
        </w:rPr>
      </w:pPr>
      <w:r w:rsidRPr="00B10128">
        <w:rPr>
          <w:rFonts w:ascii="Simplified Arabic" w:eastAsiaTheme="minorHAnsi" w:hAnsi="Simplified Arabic" w:cs="Simplified Arabic" w:hint="cs"/>
          <w:b/>
          <w:bCs/>
          <w:color w:val="173860" w:themeColor="text1"/>
          <w:sz w:val="18"/>
          <w:szCs w:val="18"/>
          <w:rtl/>
        </w:rPr>
        <w:t>النتائج المالية</w:t>
      </w:r>
    </w:p>
    <w:p w14:paraId="2B332A9E" w14:textId="77777777" w:rsidR="00181F49" w:rsidRPr="00B10128" w:rsidRDefault="00181F49" w:rsidP="00B10128">
      <w:pPr>
        <w:pStyle w:val="CommentText"/>
        <w:bidi/>
        <w:spacing w:after="0"/>
        <w:jc w:val="both"/>
        <w:rPr>
          <w:rFonts w:ascii="Simplified Arabic" w:eastAsiaTheme="minorHAnsi" w:hAnsi="Simplified Arabic" w:cs="Simplified Arabic"/>
          <w:b/>
          <w:bCs/>
          <w:color w:val="173860" w:themeColor="text1"/>
          <w:sz w:val="18"/>
          <w:szCs w:val="18"/>
          <w:u w:val="single"/>
          <w:rtl/>
        </w:rPr>
      </w:pPr>
      <w:r w:rsidRPr="00B10128">
        <w:rPr>
          <w:rFonts w:ascii="Simplified Arabic" w:eastAsiaTheme="minorHAnsi" w:hAnsi="Simplified Arabic" w:cs="Simplified Arabic"/>
          <w:b/>
          <w:bCs/>
          <w:color w:val="173860" w:themeColor="text1"/>
          <w:sz w:val="18"/>
          <w:szCs w:val="18"/>
          <w:u w:val="single"/>
          <w:rtl/>
        </w:rPr>
        <w:t>الربع الثالث</w:t>
      </w:r>
      <w:r w:rsidR="00B10128">
        <w:rPr>
          <w:rFonts w:ascii="Simplified Arabic" w:eastAsiaTheme="minorHAnsi" w:hAnsi="Simplified Arabic" w:cs="Simplified Arabic" w:hint="cs"/>
          <w:b/>
          <w:bCs/>
          <w:color w:val="173860" w:themeColor="text1"/>
          <w:sz w:val="18"/>
          <w:szCs w:val="18"/>
          <w:u w:val="single"/>
          <w:rtl/>
        </w:rPr>
        <w:t xml:space="preserve"> من عام</w:t>
      </w:r>
      <w:r w:rsidRPr="00B10128">
        <w:rPr>
          <w:rFonts w:ascii="Simplified Arabic" w:eastAsiaTheme="minorHAnsi" w:hAnsi="Simplified Arabic" w:cs="Simplified Arabic"/>
          <w:b/>
          <w:bCs/>
          <w:color w:val="173860" w:themeColor="text1"/>
          <w:sz w:val="18"/>
          <w:szCs w:val="18"/>
          <w:u w:val="single"/>
          <w:rtl/>
        </w:rPr>
        <w:t xml:space="preserve"> 2020</w:t>
      </w:r>
      <w:r w:rsidRPr="00B10128">
        <w:rPr>
          <w:rFonts w:ascii="Simplified Arabic" w:eastAsiaTheme="minorHAnsi" w:hAnsi="Simplified Arabic" w:cs="Simplified Arabic"/>
          <w:b/>
          <w:bCs/>
          <w:color w:val="173860" w:themeColor="text1"/>
          <w:sz w:val="18"/>
          <w:szCs w:val="18"/>
          <w:u w:val="single"/>
        </w:rPr>
        <w:t>:</w:t>
      </w:r>
    </w:p>
    <w:p w14:paraId="64F6B8C0" w14:textId="77777777" w:rsidR="00EF6E79" w:rsidRDefault="00181F49" w:rsidP="003A0BE7">
      <w:pPr>
        <w:pStyle w:val="CommentText"/>
        <w:bidi/>
        <w:jc w:val="both"/>
        <w:rPr>
          <w:rFonts w:ascii="Simplified Arabic" w:eastAsiaTheme="minorHAnsi" w:hAnsi="Simplified Arabic" w:cs="Simplified Arabic"/>
          <w:sz w:val="18"/>
          <w:szCs w:val="18"/>
          <w:rtl/>
        </w:rPr>
      </w:pP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>ارتفعت الإيرادات بنسبة 32.6٪ لتصل إلى 1.3 مليار جنيه مصري في الربع الثالث من عام 2020 مقارنة بـ 1.0 مليار جنيه مصري في</w:t>
      </w:r>
      <w:r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الربع الثالث من عام 2019. وت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رجع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الزيادة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الملحوظة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بشكل رئيسي إلى </w:t>
      </w:r>
      <w:r w:rsidR="00E8504E" w:rsidRPr="00B9241C">
        <w:rPr>
          <w:rFonts w:ascii="Simplified Arabic" w:eastAsiaTheme="minorHAnsi" w:hAnsi="Simplified Arabic" w:cs="Simplified Arabic" w:hint="cs"/>
          <w:sz w:val="18"/>
          <w:szCs w:val="18"/>
          <w:rtl/>
        </w:rPr>
        <w:t>الإسراع من عمليات البناء</w:t>
      </w:r>
      <w:r w:rsidR="00E8504E" w:rsidRPr="00B9241C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في جميع أنحاء </w:t>
      </w:r>
      <w:r w:rsidR="00E8504E" w:rsidRPr="00181F49">
        <w:rPr>
          <w:rFonts w:ascii="Simplified Arabic" w:eastAsiaTheme="minorHAnsi" w:hAnsi="Simplified Arabic" w:cs="Simplified Arabic" w:hint="cs"/>
          <w:sz w:val="18"/>
          <w:szCs w:val="18"/>
          <w:rtl/>
        </w:rPr>
        <w:t>الوجهات،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بالإضافة إلى الاعتراف بمبلغ 2</w:t>
      </w:r>
      <w:r w:rsidR="003A0BE7">
        <w:rPr>
          <w:rFonts w:ascii="Simplified Arabic" w:eastAsiaTheme="minorHAnsi" w:hAnsi="Simplified Arabic" w:cs="Simplified Arabic" w:hint="cs"/>
          <w:sz w:val="18"/>
          <w:szCs w:val="18"/>
          <w:rtl/>
        </w:rPr>
        <w:t>72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>.</w:t>
      </w:r>
      <w:r w:rsidR="003A0BE7">
        <w:rPr>
          <w:rFonts w:ascii="Simplified Arabic" w:eastAsiaTheme="minorHAnsi" w:hAnsi="Simplified Arabic" w:cs="Simplified Arabic" w:hint="cs"/>
          <w:sz w:val="18"/>
          <w:szCs w:val="18"/>
          <w:rtl/>
        </w:rPr>
        <w:t>2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مليون جنيه مصري 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من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>اتفاقيات تطوير المدارس في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E8504E">
        <w:rPr>
          <w:rFonts w:ascii="Simplified Arabic" w:eastAsiaTheme="minorHAnsi" w:hAnsi="Simplified Arabic" w:cs="Simplified Arabic"/>
          <w:sz w:val="18"/>
          <w:szCs w:val="18"/>
        </w:rPr>
        <w:t>O West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.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ارتفع 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مجمل </w:t>
      </w:r>
      <w:r w:rsidR="00E8504E">
        <w:rPr>
          <w:rFonts w:ascii="Simplified Arabic" w:eastAsiaTheme="minorHAnsi" w:hAnsi="Simplified Arabic" w:cs="Simplified Arabic"/>
          <w:sz w:val="18"/>
          <w:szCs w:val="18"/>
          <w:rtl/>
        </w:rPr>
        <w:t>الربح بنسبة 43.2٪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ليصل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إلى 371.5 مليون جنيه 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مصري مقابل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ـ259.4 مليون جنيه 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مصري </w:t>
      </w:r>
      <w:r w:rsidR="00E8504E" w:rsidRPr="00181F49">
        <w:rPr>
          <w:rFonts w:ascii="Simplified Arabic" w:eastAsiaTheme="minorHAnsi" w:hAnsi="Simplified Arabic" w:cs="Simplified Arabic"/>
          <w:sz w:val="18"/>
          <w:szCs w:val="18"/>
          <w:rtl/>
        </w:rPr>
        <w:t>في الربع الثالث من عام 2019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وتحقيق 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>هامش مجمل ربح</w:t>
      </w:r>
      <w:r w:rsidR="00E8504E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بنسبة</w:t>
      </w:r>
      <w:r w:rsidR="00E8504E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27.7٪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مقابل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25.6٪ في الربع الثالث من عام 2019. وارتفعت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الأرباح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قبل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خصم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الفوائد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والضرائب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والاهلاك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والاستهلاك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والبنود</w:t>
      </w:r>
      <w:r w:rsidR="00EF6E79" w:rsidRPr="00C55830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غير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النقدية</w:t>
      </w:r>
      <w:r w:rsidR="00EF6E79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بنسبة 19.5٪ لتصل إلى 336.1 مليون جنيه مقارنة بـ 281.2 مليون جنيه في الربع الثالث من عام 2019. كما ارتفعت </w:t>
      </w:r>
      <w:r w:rsidR="00E8504E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الأرباح</w:t>
      </w:r>
      <w:r w:rsidR="00E8504E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8504E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قبل</w:t>
      </w:r>
      <w:r w:rsidR="00E8504E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8504E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خصم</w:t>
      </w:r>
      <w:r w:rsidR="00E8504E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8504E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الفوائد</w:t>
      </w:r>
      <w:r w:rsidR="00E8504E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8504E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والضرائب</w:t>
      </w:r>
      <w:r w:rsidR="00E8504E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8504E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والاهلاك</w:t>
      </w:r>
      <w:r w:rsidR="00E8504E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8504E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والاستهلاك</w:t>
      </w:r>
      <w:r w:rsidR="00E8504E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>بنسبة 21.7٪ لتصل إلى 370 مليون جنيه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B96F19">
        <w:rPr>
          <w:rFonts w:ascii="Simplified Arabic" w:eastAsiaTheme="minorHAnsi" w:hAnsi="Simplified Arabic" w:cs="Simplified Arabic" w:hint="cs"/>
          <w:sz w:val="18"/>
          <w:szCs w:val="18"/>
          <w:rtl/>
        </w:rPr>
        <w:t>مصري.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>و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ارتفعت </w:t>
      </w:r>
      <w:r w:rsidR="00B10128" w:rsidRPr="00181F4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حصة 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الشركة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في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أرباح الشركات 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الشقيقة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>بنسبة 35.9٪ لتصل إلى 42.4 مليون جنيه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مصري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نتيجة لتعزيز عمليات شركة البحر الأحمر للتشييد</w:t>
      </w:r>
      <w:r w:rsidR="00E8504E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والبناء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. </w:t>
      </w:r>
      <w:r w:rsidR="00B96F1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وقد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>ارتفع صافي الربح بنسبة 76.0</w:t>
      </w:r>
      <w:r w:rsidR="00B96F19" w:rsidRPr="00181F49">
        <w:rPr>
          <w:rFonts w:ascii="Simplified Arabic" w:eastAsiaTheme="minorHAnsi" w:hAnsi="Simplified Arabic" w:cs="Simplified Arabic" w:hint="cs"/>
          <w:sz w:val="18"/>
          <w:szCs w:val="18"/>
          <w:rtl/>
        </w:rPr>
        <w:t>٪،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على الرغم من تأثير </w:t>
      </w:r>
      <w:r w:rsidR="00B96F19">
        <w:rPr>
          <w:rFonts w:ascii="Simplified Arabic" w:eastAsiaTheme="minorHAnsi" w:hAnsi="Simplified Arabic" w:cs="Simplified Arabic" w:hint="cs"/>
          <w:sz w:val="18"/>
          <w:szCs w:val="18"/>
          <w:rtl/>
        </w:rPr>
        <w:t>فيروس كورونا المستجد</w:t>
      </w:r>
      <w:r w:rsidR="00B96F19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B96F19" w:rsidRPr="00331A32">
        <w:rPr>
          <w:rFonts w:ascii="Simplified Arabic" w:eastAsiaTheme="minorHAnsi" w:hAnsi="Simplified Arabic" w:cs="Simplified Arabic"/>
          <w:sz w:val="18"/>
          <w:szCs w:val="18"/>
        </w:rPr>
        <w:t>Covid-</w:t>
      </w:r>
      <w:r w:rsidR="00372BDC" w:rsidRPr="00331A32">
        <w:rPr>
          <w:rFonts w:ascii="Simplified Arabic" w:eastAsiaTheme="minorHAnsi" w:hAnsi="Simplified Arabic" w:cs="Simplified Arabic"/>
          <w:sz w:val="18"/>
          <w:szCs w:val="18"/>
        </w:rPr>
        <w:t>19</w:t>
      </w:r>
      <w:r w:rsidR="00372BDC" w:rsidRPr="00181F49">
        <w:rPr>
          <w:rFonts w:ascii="Simplified Arabic" w:eastAsiaTheme="minorHAnsi" w:hAnsi="Simplified Arabic" w:cs="Simplified Arabic" w:hint="cs"/>
          <w:sz w:val="18"/>
          <w:szCs w:val="18"/>
          <w:rtl/>
        </w:rPr>
        <w:t>،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B96F1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ليصل </w:t>
      </w:r>
      <w:r w:rsidR="00372BDC">
        <w:rPr>
          <w:rFonts w:ascii="Simplified Arabic" w:eastAsiaTheme="minorHAnsi" w:hAnsi="Simplified Arabic" w:cs="Simplified Arabic" w:hint="cs"/>
          <w:sz w:val="18"/>
          <w:szCs w:val="18"/>
          <w:rtl/>
        </w:rPr>
        <w:t>إلى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189 مليون جنيه </w:t>
      </w:r>
      <w:r w:rsidR="00B96F1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مصري </w:t>
      </w:r>
      <w:r w:rsidR="00B96F19">
        <w:rPr>
          <w:rFonts w:ascii="Simplified Arabic" w:eastAsiaTheme="minorHAnsi" w:hAnsi="Simplified Arabic" w:cs="Simplified Arabic"/>
          <w:sz w:val="18"/>
          <w:szCs w:val="18"/>
          <w:rtl/>
        </w:rPr>
        <w:t>في الربع الثالث 2020 مق</w:t>
      </w:r>
      <w:r w:rsidR="00B96F1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ابل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>107.4</w:t>
      </w:r>
      <w:r w:rsidR="00B96F1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مليون جنيه </w:t>
      </w:r>
      <w:r w:rsidR="00B96F1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مصري </w:t>
      </w:r>
      <w:r w:rsidRPr="00181F49">
        <w:rPr>
          <w:rFonts w:ascii="Simplified Arabic" w:eastAsiaTheme="minorHAnsi" w:hAnsi="Simplified Arabic" w:cs="Simplified Arabic"/>
          <w:sz w:val="18"/>
          <w:szCs w:val="18"/>
          <w:rtl/>
        </w:rPr>
        <w:t>في الربع الثالث 2019</w:t>
      </w:r>
      <w:r w:rsidRPr="00181F49">
        <w:rPr>
          <w:rFonts w:ascii="Simplified Arabic" w:eastAsiaTheme="minorHAnsi" w:hAnsi="Simplified Arabic" w:cs="Simplified Arabic"/>
          <w:sz w:val="18"/>
          <w:szCs w:val="18"/>
        </w:rPr>
        <w:t>.</w:t>
      </w:r>
    </w:p>
    <w:p w14:paraId="681A9748" w14:textId="77777777" w:rsidR="00EB3372" w:rsidRPr="00B10128" w:rsidRDefault="00EB3372" w:rsidP="00B10128">
      <w:pPr>
        <w:pStyle w:val="CommentText"/>
        <w:bidi/>
        <w:spacing w:after="0"/>
        <w:jc w:val="both"/>
        <w:rPr>
          <w:rFonts w:ascii="Simplified Arabic" w:eastAsiaTheme="minorHAnsi" w:hAnsi="Simplified Arabic" w:cs="Simplified Arabic"/>
          <w:b/>
          <w:bCs/>
          <w:color w:val="173860" w:themeColor="text1"/>
          <w:sz w:val="18"/>
          <w:szCs w:val="18"/>
          <w:u w:val="single"/>
        </w:rPr>
      </w:pPr>
      <w:r w:rsidRPr="00B10128">
        <w:rPr>
          <w:rFonts w:ascii="Simplified Arabic" w:eastAsiaTheme="minorHAnsi" w:hAnsi="Simplified Arabic" w:cs="Simplified Arabic" w:hint="cs"/>
          <w:b/>
          <w:bCs/>
          <w:color w:val="173860" w:themeColor="text1"/>
          <w:sz w:val="18"/>
          <w:szCs w:val="18"/>
          <w:u w:val="single"/>
          <w:rtl/>
        </w:rPr>
        <w:t>الت</w:t>
      </w:r>
      <w:r w:rsidRPr="00B10128">
        <w:rPr>
          <w:rFonts w:ascii="Simplified Arabic" w:eastAsiaTheme="minorHAnsi" w:hAnsi="Simplified Arabic" w:cs="Simplified Arabic"/>
          <w:b/>
          <w:bCs/>
          <w:color w:val="173860" w:themeColor="text1"/>
          <w:sz w:val="18"/>
          <w:szCs w:val="18"/>
          <w:u w:val="single"/>
          <w:rtl/>
        </w:rPr>
        <w:t>سعة أشهر</w:t>
      </w:r>
      <w:r w:rsidR="00B10128" w:rsidRPr="00B10128">
        <w:rPr>
          <w:rFonts w:ascii="Simplified Arabic" w:eastAsiaTheme="minorHAnsi" w:hAnsi="Simplified Arabic" w:cs="Simplified Arabic" w:hint="cs"/>
          <w:b/>
          <w:bCs/>
          <w:color w:val="173860" w:themeColor="text1"/>
          <w:sz w:val="18"/>
          <w:szCs w:val="18"/>
          <w:u w:val="single"/>
          <w:rtl/>
        </w:rPr>
        <w:t xml:space="preserve"> من عام</w:t>
      </w:r>
      <w:r w:rsidRPr="00B10128">
        <w:rPr>
          <w:rFonts w:ascii="Simplified Arabic" w:eastAsiaTheme="minorHAnsi" w:hAnsi="Simplified Arabic" w:cs="Simplified Arabic"/>
          <w:b/>
          <w:bCs/>
          <w:color w:val="173860" w:themeColor="text1"/>
          <w:sz w:val="18"/>
          <w:szCs w:val="18"/>
          <w:u w:val="single"/>
          <w:rtl/>
        </w:rPr>
        <w:t xml:space="preserve"> 2020:</w:t>
      </w:r>
    </w:p>
    <w:p w14:paraId="5F2A96D2" w14:textId="77777777" w:rsidR="008D3CDF" w:rsidRDefault="00EB3372" w:rsidP="00EB356A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eastAsiaTheme="minorHAnsi" w:hAnsi="Simplified Arabic" w:cs="Simplified Arabic"/>
          <w:sz w:val="18"/>
          <w:szCs w:val="18"/>
        </w:rPr>
      </w:pP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بلغ اجمالي ال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>إيرادات 3.26 مليار جنيه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مصري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خلال</w:t>
      </w:r>
      <w:r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التسعة أشهر من 2020 مقا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بل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3.34 مليار جنيه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مصري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في نفس الفترة من العام الماضي. </w:t>
      </w:r>
      <w:r w:rsidR="00120A13"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يرجع الانخفاض في </w:t>
      </w:r>
      <w:r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>إيرادات</w:t>
      </w:r>
      <w:r w:rsidRPr="00120A13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الشركة </w:t>
      </w:r>
      <w:r w:rsidRPr="00120A13">
        <w:rPr>
          <w:rFonts w:ascii="Simplified Arabic" w:eastAsiaTheme="minorHAnsi" w:hAnsi="Simplified Arabic" w:cs="Simplified Arabic" w:hint="eastAsia"/>
          <w:sz w:val="18"/>
          <w:szCs w:val="18"/>
          <w:rtl/>
        </w:rPr>
        <w:t>بشكل</w:t>
      </w:r>
      <w:r w:rsidRPr="00120A13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120A13">
        <w:rPr>
          <w:rFonts w:ascii="Simplified Arabic" w:eastAsiaTheme="minorHAnsi" w:hAnsi="Simplified Arabic" w:cs="Simplified Arabic" w:hint="eastAsia"/>
          <w:sz w:val="18"/>
          <w:szCs w:val="18"/>
          <w:rtl/>
        </w:rPr>
        <w:t>كبير</w:t>
      </w:r>
      <w:r w:rsidRPr="00120A13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120A13"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>الي</w:t>
      </w:r>
      <w:r w:rsidR="00C96CF7"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120A13"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>ال</w:t>
      </w:r>
      <w:r w:rsidR="00C96CF7"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>تباط</w:t>
      </w:r>
      <w:r w:rsidR="00EB356A">
        <w:rPr>
          <w:rFonts w:ascii="Simplified Arabic" w:eastAsiaTheme="minorHAnsi" w:hAnsi="Simplified Arabic" w:cs="Simplified Arabic" w:hint="cs"/>
          <w:sz w:val="18"/>
          <w:szCs w:val="18"/>
          <w:rtl/>
        </w:rPr>
        <w:t>ؤ</w:t>
      </w:r>
      <w:r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في </w:t>
      </w:r>
      <w:r w:rsidR="00120A13"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>أعمال</w:t>
      </w:r>
      <w:r w:rsidRP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قطاع الفنادق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. 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وقد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بلغ 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>مجمل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الربح 954.6 مليون جنيه 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مصري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في التسعة أشهر من </w:t>
      </w:r>
      <w:r w:rsidR="00EF6E79" w:rsidRPr="00EB3372">
        <w:rPr>
          <w:rFonts w:ascii="Simplified Arabic" w:eastAsiaTheme="minorHAnsi" w:hAnsi="Simplified Arabic" w:cs="Simplified Arabic" w:hint="cs"/>
          <w:sz w:val="18"/>
          <w:szCs w:val="18"/>
          <w:rtl/>
        </w:rPr>
        <w:t>2020،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مقابل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ـ 996.8 مليون جنيه 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مصري.  كما </w:t>
      </w:r>
      <w:r w:rsidR="00EF6E79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تمكنت المجموعة من الحفاظ على 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>هامش مجمل ربح</w:t>
      </w:r>
      <w:r w:rsidR="00EF6E79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جيد</w:t>
      </w:r>
      <w:r w:rsidR="00EF6E79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بنسبة </w:t>
      </w:r>
      <w:r w:rsidR="00EF6E79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>29.2٪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EF6E79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في 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>التسعة</w:t>
      </w:r>
      <w:r w:rsidR="00EF6E79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أشهر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من عام</w:t>
      </w:r>
      <w:r w:rsidR="00EF6E79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2020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>مقابل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29.8٪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في 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>التسعة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أشهر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من عام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2019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>.</w:t>
      </w:r>
    </w:p>
    <w:p w14:paraId="7FE8E52E" w14:textId="77777777" w:rsidR="008D3CDF" w:rsidRDefault="008D3CDF" w:rsidP="008D3CDF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eastAsiaTheme="minorHAnsi" w:hAnsi="Simplified Arabic" w:cs="Simplified Arabic"/>
          <w:sz w:val="18"/>
          <w:szCs w:val="18"/>
        </w:rPr>
      </w:pPr>
    </w:p>
    <w:p w14:paraId="24AD0F52" w14:textId="77777777" w:rsidR="000640D9" w:rsidRDefault="00EB3372" w:rsidP="005B1B4C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eastAsiaTheme="minorHAnsi" w:hAnsi="Simplified Arabic" w:cs="Simplified Arabic"/>
          <w:sz w:val="18"/>
          <w:szCs w:val="18"/>
          <w:rtl/>
        </w:rPr>
      </w:pP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بلغت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الأرباح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قبل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خصم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الفوائد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والضرائب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والاهلاك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والاستهلاك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والبنود</w:t>
      </w:r>
      <w:r w:rsidR="00EF6E79" w:rsidRPr="00C55830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غير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النقدية</w:t>
      </w:r>
      <w:r w:rsidR="00EF6E79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896.7 مليون </w:t>
      </w:r>
      <w:r w:rsidR="00EF6E79" w:rsidRPr="00EB3372">
        <w:rPr>
          <w:rFonts w:ascii="Simplified Arabic" w:eastAsiaTheme="minorHAnsi" w:hAnsi="Simplified Arabic" w:cs="Simplified Arabic" w:hint="cs"/>
          <w:sz w:val="18"/>
          <w:szCs w:val="18"/>
          <w:rtl/>
        </w:rPr>
        <w:t>جنيه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مصري</w:t>
      </w:r>
      <w:r w:rsidR="00EF6E79" w:rsidRPr="00EB3372">
        <w:rPr>
          <w:rFonts w:ascii="Simplified Arabic" w:eastAsiaTheme="minorHAnsi" w:hAnsi="Simplified Arabic" w:cs="Simplified Arabic" w:hint="cs"/>
          <w:sz w:val="18"/>
          <w:szCs w:val="18"/>
          <w:rtl/>
        </w:rPr>
        <w:t>،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بانخفاض 14.9٪ مقارنة بـ (9 أشهر 2019: 1.1 مليار جنيه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مصري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>) و</w:t>
      </w:r>
      <w:r w:rsidR="00EF6E79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سجلت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الأرباح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قبل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خصم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الفوائد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والضرائب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والاهلاك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EF6E79"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والاستهلاك</w:t>
      </w:r>
      <w:r w:rsidR="00EF6E79"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>890.5 مليون جنيه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مصري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في الأشهر التسعة الأولى من 2020 (9 أشهر 2019: 1.2 مليار جنيه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مصري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). تضاعفت حصة 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  <w:lang w:bidi="ar-EG"/>
        </w:rPr>
        <w:t xml:space="preserve">الشركة في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أرباح الشركات 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>الشقيقة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لتصل إلى 80.2 مليون جنيه مصري في 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التسعة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أشهر من 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عام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2020 بسبب الأداء 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>القوي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لشركة البحر الأحمر للتشييد</w:t>
      </w:r>
      <w:r w:rsidR="00EB249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والبناء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. بلغ صافي الربح 357.4 مليون جنيه في التسعة أشهر من 2020 (التسعة أشهر 2019: 501.2 مليون جنيه). </w:t>
      </w:r>
      <w:r w:rsid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>يتضمن</w:t>
      </w:r>
      <w:r w:rsidR="00120A13" w:rsidRPr="00331A32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120A13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صافي الربح </w:t>
      </w:r>
      <w:r w:rsidR="00281832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خسائر في العملات الأجنبية بلغت </w:t>
      </w:r>
      <w:r w:rsidR="00281832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>0.8</w:t>
      </w:r>
      <w:r w:rsidR="00281832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مليون جنيه مصري مقارنة بمكاسب العملات الأجنبية التي بلغت 1</w:t>
      </w:r>
      <w:r w:rsidR="00281832">
        <w:rPr>
          <w:rFonts w:ascii="Simplified Arabic" w:eastAsiaTheme="minorHAnsi" w:hAnsi="Simplified Arabic" w:cs="Simplified Arabic" w:hint="cs"/>
          <w:sz w:val="18"/>
          <w:szCs w:val="18"/>
          <w:rtl/>
        </w:rPr>
        <w:t>9</w:t>
      </w:r>
      <w:r w:rsidR="00281832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>3.</w:t>
      </w:r>
      <w:r w:rsidR="005B1B4C">
        <w:rPr>
          <w:rFonts w:ascii="Simplified Arabic" w:eastAsiaTheme="minorHAnsi" w:hAnsi="Simplified Arabic" w:cs="Simplified Arabic" w:hint="cs"/>
          <w:sz w:val="18"/>
          <w:szCs w:val="18"/>
          <w:rtl/>
        </w:rPr>
        <w:t>9</w:t>
      </w:r>
      <w:r w:rsidR="00281832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مليون </w:t>
      </w:r>
      <w:r w:rsidR="002818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جنيه مصري في </w:t>
      </w:r>
      <w:r w:rsidR="005B1B4C">
        <w:rPr>
          <w:rFonts w:ascii="Simplified Arabic" w:eastAsiaTheme="minorHAnsi" w:hAnsi="Simplified Arabic" w:cs="Simplified Arabic" w:hint="cs"/>
          <w:sz w:val="18"/>
          <w:szCs w:val="18"/>
          <w:rtl/>
        </w:rPr>
        <w:t>التسعة أشهر</w:t>
      </w:r>
      <w:r w:rsidR="0028183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من عام</w:t>
      </w:r>
      <w:r w:rsidR="00281832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281832" w:rsidRPr="00331A32">
        <w:rPr>
          <w:rFonts w:ascii="Simplified Arabic" w:eastAsiaTheme="minorHAnsi" w:hAnsi="Simplified Arabic" w:cs="Simplified Arabic"/>
          <w:sz w:val="18"/>
          <w:szCs w:val="18"/>
          <w:rtl/>
        </w:rPr>
        <w:t>2019</w:t>
      </w:r>
      <w:r w:rsidR="00281832">
        <w:rPr>
          <w:rFonts w:ascii="Simplified Arabic" w:eastAsiaTheme="minorHAnsi" w:hAnsi="Simplified Arabic" w:cs="Simplified Arabic" w:hint="cs"/>
          <w:sz w:val="18"/>
          <w:szCs w:val="18"/>
          <w:rtl/>
        </w:rPr>
        <w:t>.</w:t>
      </w:r>
    </w:p>
    <w:p w14:paraId="1E318F23" w14:textId="77777777" w:rsidR="00B10128" w:rsidRPr="000640D9" w:rsidRDefault="00281832" w:rsidP="005B1B4C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eastAsiaTheme="minorHAnsi" w:hAnsi="Simplified Arabic" w:cs="Simplified Arabic"/>
          <w:sz w:val="18"/>
          <w:szCs w:val="18"/>
          <w:rtl/>
        </w:rPr>
      </w:pPr>
      <w:r>
        <w:rPr>
          <w:rFonts w:ascii="Simplified Arabic" w:hAnsi="Simplified Arabic" w:cs="Simplified Arabic" w:hint="cs"/>
          <w:sz w:val="18"/>
          <w:szCs w:val="18"/>
          <w:rtl/>
        </w:rPr>
        <w:t xml:space="preserve">كما </w:t>
      </w:r>
      <w:r w:rsidRPr="00E74806">
        <w:rPr>
          <w:rFonts w:ascii="Simplified Arabic" w:hAnsi="Simplified Arabic" w:cs="Simplified Arabic"/>
          <w:sz w:val="18"/>
          <w:szCs w:val="18"/>
          <w:rtl/>
        </w:rPr>
        <w:t xml:space="preserve">تمكنت المجموعة من تحقيق المزيد من المدخرات في تكاليف </w:t>
      </w:r>
      <w:r w:rsidR="00B10128" w:rsidRPr="00E74806">
        <w:rPr>
          <w:rFonts w:ascii="Simplified Arabic" w:hAnsi="Simplified Arabic" w:cs="Simplified Arabic" w:hint="cs"/>
          <w:sz w:val="18"/>
          <w:szCs w:val="18"/>
          <w:rtl/>
        </w:rPr>
        <w:t>التمويل،</w:t>
      </w:r>
      <w:r w:rsidRPr="00E74806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</w:rPr>
        <w:t>نتيجة</w:t>
      </w:r>
      <w:r w:rsidRPr="00E74806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انخفاض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أسعار الفائدة على </w:t>
      </w:r>
      <w:r w:rsidRPr="00EB3372">
        <w:rPr>
          <w:rFonts w:ascii="Simplified Arabic" w:eastAsiaTheme="minorHAnsi" w:hAnsi="Simplified Arabic" w:cs="Simplified Arabic"/>
          <w:sz w:val="18"/>
          <w:szCs w:val="18"/>
        </w:rPr>
        <w:t>Libor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372BDC" w:rsidRPr="00EB3372">
        <w:rPr>
          <w:rFonts w:ascii="Simplified Arabic" w:eastAsiaTheme="minorHAnsi" w:hAnsi="Simplified Arabic" w:cs="Simplified Arabic" w:hint="cs"/>
          <w:sz w:val="18"/>
          <w:szCs w:val="18"/>
          <w:rtl/>
        </w:rPr>
        <w:t>و</w:t>
      </w:r>
      <w:r w:rsidR="00372BDC" w:rsidRPr="00EB3372">
        <w:rPr>
          <w:rFonts w:ascii="Simplified Arabic" w:eastAsiaTheme="minorHAnsi" w:hAnsi="Simplified Arabic" w:cs="Simplified Arabic" w:hint="cs"/>
          <w:sz w:val="18"/>
          <w:szCs w:val="18"/>
        </w:rPr>
        <w:t>Corridor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، فقد انخفضت</w:t>
      </w:r>
      <w:r w:rsidRPr="00E74806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E74806">
        <w:rPr>
          <w:rFonts w:ascii="Simplified Arabic" w:eastAsiaTheme="minorHAnsi" w:hAnsi="Simplified Arabic" w:cs="Simplified Arabic"/>
          <w:sz w:val="18"/>
          <w:szCs w:val="18"/>
          <w:rtl/>
        </w:rPr>
        <w:t>مدفوعات الفوائد</w:t>
      </w:r>
      <w:r w:rsidRPr="00E74806">
        <w:rPr>
          <w:rFonts w:ascii="Simplified Arabic" w:hAnsi="Simplified Arabic" w:cs="Simplified Arabic"/>
          <w:sz w:val="18"/>
          <w:szCs w:val="18"/>
          <w:rtl/>
        </w:rPr>
        <w:t xml:space="preserve"> بنسبة </w:t>
      </w:r>
      <w:r>
        <w:rPr>
          <w:rFonts w:ascii="Simplified Arabic" w:hAnsi="Simplified Arabic" w:cs="Simplified Arabic" w:hint="cs"/>
          <w:sz w:val="18"/>
          <w:szCs w:val="18"/>
          <w:rtl/>
        </w:rPr>
        <w:t>27,4</w:t>
      </w:r>
      <w:r w:rsidR="00B10128" w:rsidRPr="00E74806">
        <w:rPr>
          <w:rFonts w:ascii="Simplified Arabic" w:hAnsi="Simplified Arabic" w:cs="Simplified Arabic" w:hint="cs"/>
          <w:sz w:val="18"/>
          <w:szCs w:val="18"/>
          <w:rtl/>
        </w:rPr>
        <w:t xml:space="preserve">٪ </w:t>
      </w:r>
      <w:r w:rsidR="00B10128">
        <w:rPr>
          <w:rFonts w:ascii="Simplified Arabic" w:hAnsi="Simplified Arabic" w:cs="Simplified Arabic" w:hint="cs"/>
          <w:sz w:val="18"/>
          <w:szCs w:val="18"/>
          <w:rtl/>
        </w:rPr>
        <w:t>لتصل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Pr="00E74806">
        <w:rPr>
          <w:rFonts w:ascii="Simplified Arabic" w:hAnsi="Simplified Arabic" w:cs="Simplified Arabic"/>
          <w:sz w:val="18"/>
          <w:szCs w:val="18"/>
          <w:rtl/>
        </w:rPr>
        <w:t xml:space="preserve">إلى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236.3 مليون جنيه مصري في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التسعة </w:t>
      </w:r>
      <w:r w:rsidRPr="00EB3372">
        <w:rPr>
          <w:rFonts w:ascii="Simplified Arabic" w:eastAsiaTheme="minorHAnsi" w:hAnsi="Simplified Arabic" w:cs="Simplified Arabic"/>
          <w:sz w:val="18"/>
          <w:szCs w:val="18"/>
          <w:rtl/>
        </w:rPr>
        <w:t>أشهر من عام 2020 (9 أشهر 2019: 325.5 مليون جنيه مصري)</w:t>
      </w:r>
      <w:r w:rsidRPr="00E74806">
        <w:rPr>
          <w:rFonts w:ascii="Simplified Arabic" w:hAnsi="Simplified Arabic" w:cs="Simplified Arabic"/>
          <w:sz w:val="18"/>
          <w:szCs w:val="18"/>
          <w:rtl/>
        </w:rPr>
        <w:t xml:space="preserve">. </w:t>
      </w:r>
      <w:r w:rsidR="00B10128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استمرت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الشركة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في الحفاظ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على</w:t>
      </w:r>
      <w:r w:rsidRPr="00C55830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نتائج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cs"/>
          <w:sz w:val="18"/>
          <w:szCs w:val="18"/>
          <w:rtl/>
        </w:rPr>
        <w:t>القوائم المالية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ومراقبة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السيولة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. </w:t>
      </w:r>
      <w:r w:rsidRPr="00C55830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فقد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ارتفع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الرصيد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النقدي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cs"/>
          <w:sz w:val="18"/>
          <w:szCs w:val="18"/>
          <w:rtl/>
        </w:rPr>
        <w:t>ل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لشركة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بنسبة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60,9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٪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ليصل 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إلى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1,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8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مليار جنيه مصري </w:t>
      </w:r>
      <w:r w:rsidR="00B10128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في التسعة أشهر من 2020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>مقابل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1.1 مليار جنيه مصري في العام المالي </w:t>
      </w:r>
      <w:r w:rsidRPr="000567C2">
        <w:rPr>
          <w:rFonts w:ascii="Simplified Arabic" w:eastAsiaTheme="minorHAnsi" w:hAnsi="Simplified Arabic" w:cs="Simplified Arabic" w:hint="cs"/>
          <w:sz w:val="18"/>
          <w:szCs w:val="18"/>
          <w:rtl/>
        </w:rPr>
        <w:t>2019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.و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بلغ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رصيد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القروض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>3.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5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مليار جنيه في 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التسعة أشهر من عام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2020 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وبلغ</w:t>
      </w:r>
      <w:r w:rsidRPr="00C55830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صافي الدين 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1,</w:t>
      </w:r>
      <w:r w:rsidR="008D3CDF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6 </w:t>
      </w:r>
      <w:r w:rsidR="008D3CDF" w:rsidRPr="000567C2">
        <w:rPr>
          <w:rFonts w:ascii="Simplified Arabic" w:eastAsiaTheme="minorHAnsi" w:hAnsi="Simplified Arabic" w:cs="Simplified Arabic" w:hint="cs"/>
          <w:sz w:val="18"/>
          <w:szCs w:val="18"/>
          <w:rtl/>
        </w:rPr>
        <w:t>مليار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جنيه مصري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مقابل 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>2.1 مليار جنيه مصري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خلال السنة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المالية 2019</w:t>
      </w:r>
      <w:r w:rsidR="00B96AE8">
        <w:rPr>
          <w:rFonts w:ascii="Simplified Arabic" w:eastAsiaTheme="minorHAnsi" w:hAnsi="Simplified Arabic" w:cs="Simplified Arabic"/>
          <w:sz w:val="18"/>
          <w:szCs w:val="18"/>
        </w:rPr>
        <w:t>.</w:t>
      </w:r>
      <w:r w:rsidRPr="000567C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وبلغت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التدفقات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النقدية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من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عمليات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 w:hint="eastAsia"/>
          <w:sz w:val="18"/>
          <w:szCs w:val="18"/>
          <w:rtl/>
        </w:rPr>
        <w:t>التشغيل</w:t>
      </w:r>
      <w:r w:rsidRPr="00C55830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="005B1B4C">
        <w:rPr>
          <w:rFonts w:ascii="Simplified Arabic" w:eastAsiaTheme="minorHAnsi" w:hAnsi="Simplified Arabic" w:cs="Simplified Arabic" w:hint="cs"/>
          <w:sz w:val="18"/>
          <w:szCs w:val="18"/>
          <w:rtl/>
        </w:rPr>
        <w:t>808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</w:t>
      </w:r>
      <w:r w:rsidRPr="00C55830">
        <w:rPr>
          <w:rFonts w:ascii="Simplified Arabic" w:eastAsiaTheme="minorHAnsi" w:hAnsi="Simplified Arabic" w:cs="Simplified Arabic"/>
          <w:sz w:val="18"/>
          <w:szCs w:val="18"/>
          <w:rtl/>
        </w:rPr>
        <w:t>مليون جنيه مصري</w:t>
      </w:r>
      <w:r w:rsidR="00B10128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في </w:t>
      </w:r>
      <w:r w:rsidR="003168F7">
        <w:rPr>
          <w:rFonts w:ascii="Simplified Arabic" w:eastAsiaTheme="minorHAnsi" w:hAnsi="Simplified Arabic" w:cs="Simplified Arabic" w:hint="cs"/>
          <w:sz w:val="18"/>
          <w:szCs w:val="18"/>
          <w:rtl/>
        </w:rPr>
        <w:t>التسعة</w:t>
      </w:r>
      <w:r w:rsidR="00B10128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أشهر 2020 </w:t>
      </w:r>
      <w:r w:rsidR="00B10128">
        <w:rPr>
          <w:rFonts w:ascii="Simplified Arabic" w:eastAsiaTheme="minorHAnsi" w:hAnsi="Simplified Arabic" w:cs="Simplified Arabic" w:hint="cs"/>
          <w:sz w:val="18"/>
          <w:szCs w:val="18"/>
          <w:rtl/>
        </w:rPr>
        <w:t>مقابل</w:t>
      </w:r>
      <w:r w:rsidR="00B10128" w:rsidRPr="00EB3372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794 مليون جنيه مصري في 9 أشهر 2019.</w:t>
      </w:r>
    </w:p>
    <w:p w14:paraId="6E4CFD17" w14:textId="77777777" w:rsidR="00281832" w:rsidRDefault="006C5F44" w:rsidP="00281832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eastAsiaTheme="minorHAnsi" w:hAnsi="Simplified Arabic" w:cs="Simplified Arabic"/>
          <w:sz w:val="18"/>
          <w:szCs w:val="18"/>
          <w:rtl/>
        </w:rPr>
      </w:pPr>
      <w:r w:rsidRPr="00E86027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85FA2" wp14:editId="11C99EAC">
                <wp:simplePos x="0" y="0"/>
                <wp:positionH relativeFrom="column">
                  <wp:posOffset>2602476</wp:posOffset>
                </wp:positionH>
                <wp:positionV relativeFrom="paragraph">
                  <wp:posOffset>191770</wp:posOffset>
                </wp:positionV>
                <wp:extent cx="1871597" cy="67286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597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0B39" w14:textId="77777777" w:rsidR="006C2A32" w:rsidRPr="001D2323" w:rsidRDefault="006C2A32" w:rsidP="00AC2CE2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</w:rPr>
                            </w:pPr>
                            <w:r w:rsidRPr="001D23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</w:rPr>
                              <w:t>صافي الربح قبل خصم الفوائد والضرائب والاهلاك والاستهلاك</w:t>
                            </w:r>
                            <w:r w:rsidRPr="001D23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</w:rPr>
                              <w:t xml:space="preserve"> والبنود غير النقدية</w:t>
                            </w:r>
                          </w:p>
                          <w:p w14:paraId="7E187CDE" w14:textId="77777777" w:rsidR="006C2A32" w:rsidRPr="001D2323" w:rsidRDefault="006C2A32" w:rsidP="00AC2CE2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23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(</w:t>
                            </w:r>
                            <w:r w:rsidRPr="001D23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بالمليون جنيه مصري)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5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9pt;margin-top:15.1pt;width:147.35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" stroked="f">
                <v:textbox>
                  <w:txbxContent>
                    <w:p w14:paraId="77010B39" w14:textId="77777777" w:rsidR="006C2A32" w:rsidRPr="001D2323" w:rsidRDefault="006C2A32" w:rsidP="00AC2CE2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</w:rPr>
                      </w:pPr>
                      <w:r w:rsidRPr="001D2323">
                        <w:rPr>
                          <w:rFonts w:ascii="Simplified Arabic" w:hAnsi="Simplified Arabic" w:cs="Simplified Arabic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</w:rPr>
                        <w:t>صافي الربح قبل خصم الفوائد والضرائب والاهلاك والاستهلاك</w:t>
                      </w:r>
                      <w:r w:rsidRPr="001D2323">
                        <w:rPr>
                          <w:rFonts w:ascii="Simplified Arabic" w:hAnsi="Simplified Arabic" w:cs="Simplified Arabic" w:hint="cs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</w:rPr>
                        <w:t xml:space="preserve"> والبنود غير النقدية</w:t>
                      </w:r>
                    </w:p>
                    <w:p w14:paraId="7E187CDE" w14:textId="77777777" w:rsidR="006C2A32" w:rsidRPr="001D2323" w:rsidRDefault="006C2A32" w:rsidP="00AC2CE2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</w:rPr>
                      </w:pPr>
                      <w:r w:rsidRPr="001D2323">
                        <w:rPr>
                          <w:rFonts w:ascii="Simplified Arabic" w:hAnsi="Simplified Arabic" w:cs="Simplified Arabic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(</w:t>
                      </w:r>
                      <w:r w:rsidRPr="001D2323">
                        <w:rPr>
                          <w:rFonts w:ascii="Simplified Arabic" w:hAnsi="Simplified Arabic" w:cs="Simplified Arabic" w:hint="cs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  <w:lang w:bidi="ar-EG"/>
                        </w:rPr>
                        <w:t>بالمليون جنيه مصري)</w:t>
                      </w:r>
                    </w:p>
                  </w:txbxContent>
                </v:textbox>
              </v:shape>
            </w:pict>
          </mc:Fallback>
        </mc:AlternateContent>
      </w:r>
    </w:p>
    <w:p w14:paraId="1A965138" w14:textId="77777777" w:rsidR="00AC2CE2" w:rsidRPr="00E86027" w:rsidRDefault="00394059" w:rsidP="00281832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7224BF">
        <w:rPr>
          <w:b/>
          <w:bCs/>
          <w:noProof/>
          <w:color w:val="173860" w:themeColor="text1"/>
          <w:lang w:val="en-US" w:eastAsia="en-US"/>
        </w:rPr>
        <w:drawing>
          <wp:anchor distT="0" distB="0" distL="114300" distR="114300" simplePos="0" relativeHeight="251650039" behindDoc="0" locked="0" layoutInCell="1" allowOverlap="1" wp14:anchorId="7ED8F7A2" wp14:editId="64A1092C">
            <wp:simplePos x="0" y="0"/>
            <wp:positionH relativeFrom="column">
              <wp:posOffset>-769696</wp:posOffset>
            </wp:positionH>
            <wp:positionV relativeFrom="paragraph">
              <wp:posOffset>210858</wp:posOffset>
            </wp:positionV>
            <wp:extent cx="1731010" cy="1657350"/>
            <wp:effectExtent l="0" t="0" r="2540" b="0"/>
            <wp:wrapThrough wrapText="bothSides">
              <wp:wrapPolygon edited="0">
                <wp:start x="0" y="0"/>
                <wp:lineTo x="0" y="21352"/>
                <wp:lineTo x="21394" y="21352"/>
                <wp:lineTo x="21394" y="0"/>
                <wp:lineTo x="0" y="0"/>
              </wp:wrapPolygon>
            </wp:wrapThrough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52A2BF52-8AF6-438A-99F4-6DE0FB6781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1064" behindDoc="0" locked="0" layoutInCell="1" allowOverlap="1" wp14:anchorId="10E9B8A0" wp14:editId="715C8B38">
            <wp:simplePos x="0" y="0"/>
            <wp:positionH relativeFrom="column">
              <wp:posOffset>911860</wp:posOffset>
            </wp:positionH>
            <wp:positionV relativeFrom="paragraph">
              <wp:posOffset>210810</wp:posOffset>
            </wp:positionV>
            <wp:extent cx="1781299" cy="1692910"/>
            <wp:effectExtent l="0" t="0" r="0" b="2540"/>
            <wp:wrapNone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E425CEE7-0FF8-49EE-8B1E-F254C336DB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F44" w:rsidRPr="00A0279F">
        <w:rPr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52089" behindDoc="0" locked="0" layoutInCell="1" allowOverlap="1" wp14:anchorId="0655CCEC" wp14:editId="24A32AAA">
            <wp:simplePos x="0" y="0"/>
            <wp:positionH relativeFrom="column">
              <wp:posOffset>2689992</wp:posOffset>
            </wp:positionH>
            <wp:positionV relativeFrom="paragraph">
              <wp:posOffset>248001</wp:posOffset>
            </wp:positionV>
            <wp:extent cx="1721485" cy="1590675"/>
            <wp:effectExtent l="0" t="0" r="0" b="0"/>
            <wp:wrapThrough wrapText="bothSides">
              <wp:wrapPolygon edited="0">
                <wp:start x="0" y="0"/>
                <wp:lineTo x="0" y="21212"/>
                <wp:lineTo x="21273" y="21212"/>
                <wp:lineTo x="21273" y="0"/>
                <wp:lineTo x="0" y="0"/>
              </wp:wrapPolygon>
            </wp:wrapThrough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C32D220-70F6-4EE2-AA99-5A3505ED3A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F44" w:rsidRPr="00A0279F">
        <w:rPr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53114" behindDoc="0" locked="0" layoutInCell="1" allowOverlap="1" wp14:anchorId="22A886B0" wp14:editId="3643D9FE">
            <wp:simplePos x="0" y="0"/>
            <wp:positionH relativeFrom="page">
              <wp:posOffset>5556221</wp:posOffset>
            </wp:positionH>
            <wp:positionV relativeFrom="paragraph">
              <wp:posOffset>183563</wp:posOffset>
            </wp:positionV>
            <wp:extent cx="1628775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221" y="21352"/>
                <wp:lineTo x="21221" y="0"/>
                <wp:lineTo x="0" y="0"/>
              </wp:wrapPolygon>
            </wp:wrapThrough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52F582F-53A0-49A4-B19C-F0D1031B38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C9A" w:rsidRPr="00E86027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0EA6C2" wp14:editId="2120573D">
                <wp:simplePos x="0" y="0"/>
                <wp:positionH relativeFrom="column">
                  <wp:posOffset>4683579</wp:posOffset>
                </wp:positionH>
                <wp:positionV relativeFrom="paragraph">
                  <wp:posOffset>-101509</wp:posOffset>
                </wp:positionV>
                <wp:extent cx="1157605" cy="457835"/>
                <wp:effectExtent l="0" t="0" r="4445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C0C8" w14:textId="77777777" w:rsidR="006C2A32" w:rsidRPr="001D2323" w:rsidRDefault="006C2A32" w:rsidP="00AC2C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1D23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szCs w:val="18"/>
                                <w:rtl/>
                                <w:lang w:val="en-US" w:eastAsia="en-US"/>
                              </w:rPr>
                              <w:t>الإيرادات</w:t>
                            </w:r>
                          </w:p>
                          <w:p w14:paraId="3FDBBBA2" w14:textId="77777777" w:rsidR="006C2A32" w:rsidRPr="001D2323" w:rsidRDefault="006C2A32" w:rsidP="00AC2CE2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23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szCs w:val="18"/>
                                <w:rtl/>
                                <w:lang w:val="en-US" w:eastAsia="en-US" w:bidi="ar-EG"/>
                              </w:rPr>
                              <w:t xml:space="preserve"> (بالمليون جنيه مصري)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A6C2" id="_x0000_s1027" type="#_x0000_t202" style="position:absolute;left:0;text-align:left;margin-left:368.8pt;margin-top:-8pt;width:91.15pt;height:3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" stroked="f">
                <v:textbox>
                  <w:txbxContent>
                    <w:p w14:paraId="72E7C0C8" w14:textId="77777777" w:rsidR="006C2A32" w:rsidRPr="001D2323" w:rsidRDefault="006C2A32" w:rsidP="00AC2CE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en-US"/>
                        </w:rPr>
                      </w:pPr>
                      <w:r w:rsidRPr="001D2323">
                        <w:rPr>
                          <w:rFonts w:ascii="Simplified Arabic" w:hAnsi="Simplified Arabic" w:cs="Simplified Arabic"/>
                          <w:b/>
                          <w:bCs/>
                          <w:color w:val="002060"/>
                          <w:kern w:val="24"/>
                          <w:sz w:val="18"/>
                          <w:szCs w:val="18"/>
                          <w:rtl/>
                          <w:lang w:val="en-US" w:eastAsia="en-US"/>
                        </w:rPr>
                        <w:t>الإيرادات</w:t>
                      </w:r>
                    </w:p>
                    <w:p w14:paraId="3FDBBBA2" w14:textId="77777777" w:rsidR="006C2A32" w:rsidRPr="001D2323" w:rsidRDefault="006C2A32" w:rsidP="00AC2CE2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</w:rPr>
                      </w:pPr>
                      <w:r w:rsidRPr="001D2323">
                        <w:rPr>
                          <w:rFonts w:ascii="Simplified Arabic" w:hAnsi="Simplified Arabic" w:cs="Simplified Arabic"/>
                          <w:b/>
                          <w:bCs/>
                          <w:color w:val="002060"/>
                          <w:kern w:val="24"/>
                          <w:sz w:val="18"/>
                          <w:szCs w:val="18"/>
                          <w:rtl/>
                          <w:lang w:val="en-US" w:eastAsia="en-US" w:bidi="ar-EG"/>
                        </w:rPr>
                        <w:t xml:space="preserve"> (بالمليون جنيه مصري)</w:t>
                      </w:r>
                    </w:p>
                  </w:txbxContent>
                </v:textbox>
              </v:shape>
            </w:pict>
          </mc:Fallback>
        </mc:AlternateContent>
      </w:r>
      <w:r w:rsidR="008645C6" w:rsidRPr="00E86027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952D" wp14:editId="00CACD46">
                <wp:simplePos x="0" y="0"/>
                <wp:positionH relativeFrom="column">
                  <wp:posOffset>958215</wp:posOffset>
                </wp:positionH>
                <wp:positionV relativeFrom="paragraph">
                  <wp:posOffset>-46870</wp:posOffset>
                </wp:positionV>
                <wp:extent cx="1221740" cy="500332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6B90" w14:textId="77777777" w:rsidR="006C2A32" w:rsidRPr="001D2323" w:rsidRDefault="006C2A32" w:rsidP="00AC2CE2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1D23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</w:rPr>
                              <w:t>صافي ا</w:t>
                            </w:r>
                            <w:r w:rsidRPr="001D23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</w:rPr>
                              <w:t>لأرباح</w:t>
                            </w:r>
                            <w:r w:rsidRPr="001D23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653F4F8C" w14:textId="77777777" w:rsidR="006C2A32" w:rsidRPr="001D2323" w:rsidRDefault="006C2A32" w:rsidP="00AC2C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3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(</w:t>
                            </w:r>
                            <w:r w:rsidRPr="001D23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بالمليون جنيه مصري)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952D" id="_x0000_s1028" type="#_x0000_t202" style="position:absolute;left:0;text-align:left;margin-left:75.45pt;margin-top:-3.7pt;width:96.2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" stroked="f">
                <v:textbox>
                  <w:txbxContent>
                    <w:p w14:paraId="59246B90" w14:textId="77777777" w:rsidR="006C2A32" w:rsidRPr="001D2323" w:rsidRDefault="006C2A32" w:rsidP="00AC2CE2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1D2323">
                        <w:rPr>
                          <w:rFonts w:ascii="Simplified Arabic" w:hAnsi="Simplified Arabic" w:cs="Simplified Arabic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</w:rPr>
                        <w:t>صافي ا</w:t>
                      </w:r>
                      <w:r w:rsidRPr="001D2323">
                        <w:rPr>
                          <w:rFonts w:ascii="Simplified Arabic" w:hAnsi="Simplified Arabic" w:cs="Simplified Arabic" w:hint="cs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</w:rPr>
                        <w:t>لأرباح</w:t>
                      </w:r>
                      <w:r w:rsidRPr="001D2323">
                        <w:rPr>
                          <w:rFonts w:ascii="Simplified Arabic" w:hAnsi="Simplified Arabic" w:cs="Simplified Arabic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653F4F8C" w14:textId="77777777" w:rsidR="006C2A32" w:rsidRPr="001D2323" w:rsidRDefault="006C2A32" w:rsidP="00AC2C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2323">
                        <w:rPr>
                          <w:rFonts w:ascii="Simplified Arabic" w:hAnsi="Simplified Arabic" w:cs="Simplified Arabic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(</w:t>
                      </w:r>
                      <w:r w:rsidRPr="001D2323">
                        <w:rPr>
                          <w:rFonts w:ascii="Simplified Arabic" w:hAnsi="Simplified Arabic" w:cs="Simplified Arabic" w:hint="cs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  <w:lang w:bidi="ar-EG"/>
                        </w:rPr>
                        <w:t>بالمليون جنيه مصري)</w:t>
                      </w:r>
                    </w:p>
                  </w:txbxContent>
                </v:textbox>
              </v:shape>
            </w:pict>
          </mc:Fallback>
        </mc:AlternateContent>
      </w:r>
      <w:r w:rsidR="008645C6" w:rsidRPr="00E86027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19585" wp14:editId="2C421E22">
                <wp:simplePos x="0" y="0"/>
                <wp:positionH relativeFrom="column">
                  <wp:posOffset>-482001</wp:posOffset>
                </wp:positionH>
                <wp:positionV relativeFrom="paragraph">
                  <wp:posOffset>-39070</wp:posOffset>
                </wp:positionV>
                <wp:extent cx="1104265" cy="491310"/>
                <wp:effectExtent l="0" t="0" r="635" b="444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427FF" w14:textId="77777777" w:rsidR="006C2A32" w:rsidRPr="008645C6" w:rsidRDefault="006C2A32" w:rsidP="00AC2CE2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8645C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</w:rPr>
                              <w:t xml:space="preserve">صافي </w:t>
                            </w:r>
                            <w:r w:rsidRPr="008645C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المبيعات العقارية</w:t>
                            </w:r>
                            <w:r w:rsidRPr="008645C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195F3BDA" w14:textId="77777777" w:rsidR="006C2A32" w:rsidRPr="008645C6" w:rsidRDefault="006C2A32" w:rsidP="00AC2C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45C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(</w:t>
                            </w:r>
                            <w:r w:rsidRPr="008645C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12A48" w:themeColor="tex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بالمليون جنيه مصري)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9585" id="_x0000_s1029" type="#_x0000_t202" style="position:absolute;left:0;text-align:left;margin-left:-37.95pt;margin-top:-3.1pt;width:86.95pt;height:3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" stroked="f">
                <v:textbox>
                  <w:txbxContent>
                    <w:p w14:paraId="2C6427FF" w14:textId="77777777" w:rsidR="006C2A32" w:rsidRPr="008645C6" w:rsidRDefault="006C2A32" w:rsidP="00AC2CE2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8645C6">
                        <w:rPr>
                          <w:rFonts w:ascii="Simplified Arabic" w:hAnsi="Simplified Arabic" w:cs="Simplified Arabic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</w:rPr>
                        <w:t xml:space="preserve">صافي </w:t>
                      </w:r>
                      <w:r w:rsidRPr="008645C6">
                        <w:rPr>
                          <w:rFonts w:ascii="Simplified Arabic" w:hAnsi="Simplified Arabic" w:cs="Simplified Arabic" w:hint="cs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  <w:lang w:bidi="ar-EG"/>
                        </w:rPr>
                        <w:t>المبيعات العقارية</w:t>
                      </w:r>
                      <w:r w:rsidRPr="008645C6">
                        <w:rPr>
                          <w:rFonts w:ascii="Simplified Arabic" w:hAnsi="Simplified Arabic" w:cs="Simplified Arabic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195F3BDA" w14:textId="77777777" w:rsidR="006C2A32" w:rsidRPr="008645C6" w:rsidRDefault="006C2A32" w:rsidP="00AC2C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45C6">
                        <w:rPr>
                          <w:rFonts w:ascii="Simplified Arabic" w:hAnsi="Simplified Arabic" w:cs="Simplified Arabic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(</w:t>
                      </w:r>
                      <w:r w:rsidRPr="008645C6">
                        <w:rPr>
                          <w:rFonts w:ascii="Simplified Arabic" w:hAnsi="Simplified Arabic" w:cs="Simplified Arabic" w:hint="cs"/>
                          <w:b/>
                          <w:bCs/>
                          <w:color w:val="112A48" w:themeColor="text2"/>
                          <w:sz w:val="18"/>
                          <w:szCs w:val="18"/>
                          <w:rtl/>
                          <w:lang w:bidi="ar-EG"/>
                        </w:rPr>
                        <w:t>بالمليون جنيه مصري)</w:t>
                      </w:r>
                    </w:p>
                  </w:txbxContent>
                </v:textbox>
              </v:shape>
            </w:pict>
          </mc:Fallback>
        </mc:AlternateContent>
      </w:r>
    </w:p>
    <w:p w14:paraId="13B6A08C" w14:textId="77777777" w:rsidR="00AC2CE2" w:rsidRPr="00E86027" w:rsidRDefault="00394059" w:rsidP="00C0438B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E86027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AC54E" wp14:editId="09C04211">
                <wp:simplePos x="0" y="0"/>
                <wp:positionH relativeFrom="column">
                  <wp:posOffset>5077327</wp:posOffset>
                </wp:positionH>
                <wp:positionV relativeFrom="paragraph">
                  <wp:posOffset>71566</wp:posOffset>
                </wp:positionV>
                <wp:extent cx="551180" cy="238125"/>
                <wp:effectExtent l="0" t="0" r="0" b="0"/>
                <wp:wrapNone/>
                <wp:docPr id="3" name="TextBox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55C31A-E520-4536-B1DE-EDA245036E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E9631D" w14:textId="77777777" w:rsidR="006C2A32" w:rsidRPr="001D2323" w:rsidRDefault="006C2A32" w:rsidP="0039405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2323"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en-US" w:eastAsia="en-US"/>
                              </w:rPr>
                              <w:drawing>
                                <wp:inline distT="0" distB="0" distL="0" distR="0" wp14:anchorId="5B1AB3E2" wp14:editId="2A73BD72">
                                  <wp:extent cx="86360" cy="86360"/>
                                  <wp:effectExtent l="0" t="0" r="889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13" cy="89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2</w:t>
                            </w:r>
                            <w:r w:rsidRPr="001D2323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%</w:t>
                            </w:r>
                          </w:p>
                          <w:p w14:paraId="098C4626" w14:textId="77777777" w:rsidR="006C2A32" w:rsidRPr="001D2323" w:rsidRDefault="006C2A32" w:rsidP="0039405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C54E" id="TextBox 59" o:spid="_x0000_s1030" type="#_x0000_t202" style="position:absolute;left:0;text-align:left;margin-left:399.8pt;margin-top:5.65pt;width:43.4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" filled="f" stroked="f">
                <v:textbox>
                  <w:txbxContent>
                    <w:p w14:paraId="79E9631D" w14:textId="77777777" w:rsidR="006C2A32" w:rsidRPr="001D2323" w:rsidRDefault="006C2A32" w:rsidP="0039405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1D2323">
                        <w:rPr>
                          <w:rFonts w:ascii="Calibri" w:hAnsi="Calibri" w:cs="Arial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lang w:val="en-US" w:eastAsia="en-US"/>
                        </w:rPr>
                        <w:drawing>
                          <wp:inline distT="0" distB="0" distL="0" distR="0" wp14:anchorId="5B1AB3E2" wp14:editId="2A73BD72">
                            <wp:extent cx="86360" cy="86360"/>
                            <wp:effectExtent l="0" t="0" r="889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13" cy="89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2</w:t>
                      </w:r>
                      <w:r w:rsidRPr="001D2323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%</w:t>
                      </w:r>
                    </w:p>
                    <w:p w14:paraId="098C4626" w14:textId="77777777" w:rsidR="006C2A32" w:rsidRPr="001D2323" w:rsidRDefault="006C2A32" w:rsidP="0039405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6027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B33C0D" wp14:editId="0A138934">
                <wp:simplePos x="0" y="0"/>
                <wp:positionH relativeFrom="column">
                  <wp:posOffset>3375499</wp:posOffset>
                </wp:positionH>
                <wp:positionV relativeFrom="paragraph">
                  <wp:posOffset>268605</wp:posOffset>
                </wp:positionV>
                <wp:extent cx="95250" cy="95250"/>
                <wp:effectExtent l="0" t="0" r="0" b="0"/>
                <wp:wrapTight wrapText="bothSides">
                  <wp:wrapPolygon edited="0">
                    <wp:start x="21600" y="21600"/>
                    <wp:lineTo x="21600" y="4320"/>
                    <wp:lineTo x="4320" y="4320"/>
                    <wp:lineTo x="4320" y="21600"/>
                    <wp:lineTo x="21600" y="21600"/>
                  </wp:wrapPolygon>
                </wp:wrapTight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" cy="95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7F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65.8pt;margin-top:21.15pt;width:7.5pt;height:7.5pt;rotation:18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" fillcolor="red" stroked="f" strokeweight="2pt">
                <w10:wrap type="tight"/>
              </v:shape>
            </w:pict>
          </mc:Fallback>
        </mc:AlternateContent>
      </w:r>
      <w:r w:rsidRPr="00E86027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3587F" wp14:editId="0BE6DA5B">
                <wp:simplePos x="0" y="0"/>
                <wp:positionH relativeFrom="column">
                  <wp:posOffset>1683546</wp:posOffset>
                </wp:positionH>
                <wp:positionV relativeFrom="paragraph">
                  <wp:posOffset>273685</wp:posOffset>
                </wp:positionV>
                <wp:extent cx="95250" cy="95250"/>
                <wp:effectExtent l="0" t="0" r="0" b="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" cy="95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C62C7" id="Isosceles Triangle 9" o:spid="_x0000_s1026" type="#_x0000_t5" style="position:absolute;margin-left:132.55pt;margin-top:21.55pt;width:7.5pt;height:7.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" fillcolor="red" stroked="f" strokeweight="2pt"/>
            </w:pict>
          </mc:Fallback>
        </mc:AlternateContent>
      </w:r>
      <w:r w:rsidRPr="00E86027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37CD9" wp14:editId="47E9559E">
                <wp:simplePos x="0" y="0"/>
                <wp:positionH relativeFrom="column">
                  <wp:posOffset>1612236</wp:posOffset>
                </wp:positionH>
                <wp:positionV relativeFrom="paragraph">
                  <wp:posOffset>196850</wp:posOffset>
                </wp:positionV>
                <wp:extent cx="609600" cy="238125"/>
                <wp:effectExtent l="0" t="0" r="0" b="0"/>
                <wp:wrapNone/>
                <wp:docPr id="19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E9F22" w14:textId="77777777" w:rsidR="006C2A32" w:rsidRPr="00626089" w:rsidRDefault="006C2A32" w:rsidP="00C54C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  <w:r w:rsidRPr="00626089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7CD9" id="_x0000_s1031" type="#_x0000_t202" style="position:absolute;left:0;text-align:left;margin-left:126.95pt;margin-top:15.5pt;width:4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" filled="f" stroked="f">
                <v:textbox>
                  <w:txbxContent>
                    <w:p w14:paraId="77AE9F22" w14:textId="77777777" w:rsidR="006C2A32" w:rsidRPr="00626089" w:rsidRDefault="006C2A32" w:rsidP="00C54C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29</w:t>
                      </w:r>
                      <w:r w:rsidRPr="00626089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55830" w:rsidRPr="00E86027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65E7F" wp14:editId="06E40EA6">
                <wp:simplePos x="0" y="0"/>
                <wp:positionH relativeFrom="column">
                  <wp:posOffset>3289935</wp:posOffset>
                </wp:positionH>
                <wp:positionV relativeFrom="paragraph">
                  <wp:posOffset>189554</wp:posOffset>
                </wp:positionV>
                <wp:extent cx="619125" cy="238125"/>
                <wp:effectExtent l="0" t="0" r="0" b="0"/>
                <wp:wrapNone/>
                <wp:docPr id="16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F7140C" w14:textId="77777777" w:rsidR="006C2A32" w:rsidRPr="00805FC5" w:rsidRDefault="006C2A32" w:rsidP="001D232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19%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5E7F" id="_x0000_s1032" type="#_x0000_t202" style="position:absolute;left:0;text-align:left;margin-left:259.05pt;margin-top:14.95pt;width:4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" filled="f" stroked="f">
                <v:textbox>
                  <w:txbxContent>
                    <w:p w14:paraId="20F7140C" w14:textId="77777777" w:rsidR="006C2A32" w:rsidRPr="00805FC5" w:rsidRDefault="006C2A32" w:rsidP="001D2323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19%</w:t>
                      </w:r>
                    </w:p>
                  </w:txbxContent>
                </v:textbox>
              </v:shape>
            </w:pict>
          </mc:Fallback>
        </mc:AlternateContent>
      </w:r>
      <w:r w:rsidR="00DC5ED1" w:rsidRPr="00C54C9A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2A7FB" wp14:editId="44C3326F">
                <wp:simplePos x="0" y="0"/>
                <wp:positionH relativeFrom="margin">
                  <wp:posOffset>-1996</wp:posOffset>
                </wp:positionH>
                <wp:positionV relativeFrom="paragraph">
                  <wp:posOffset>130175</wp:posOffset>
                </wp:positionV>
                <wp:extent cx="396875" cy="238125"/>
                <wp:effectExtent l="0" t="0" r="0" b="0"/>
                <wp:wrapNone/>
                <wp:docPr id="25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CE063B" w14:textId="77777777" w:rsidR="006C2A32" w:rsidRPr="00626089" w:rsidRDefault="006C2A32" w:rsidP="00C54C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626089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A7FB" id="_x0000_s1033" type="#_x0000_t202" style="position:absolute;left:0;text-align:left;margin-left:-.15pt;margin-top:10.25pt;width:31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" filled="f" stroked="f">
                <v:textbox>
                  <w:txbxContent>
                    <w:p w14:paraId="50CE063B" w14:textId="77777777" w:rsidR="006C2A32" w:rsidRPr="00626089" w:rsidRDefault="006C2A32" w:rsidP="00C54C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Pr="00626089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ED1" w:rsidRPr="00C54C9A">
        <w:rPr>
          <w:rFonts w:ascii="Simplified Arabic" w:hAnsi="Simplified Arabic" w:cs="Simplified Arabic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295AF" wp14:editId="39E50762">
                <wp:simplePos x="0" y="0"/>
                <wp:positionH relativeFrom="column">
                  <wp:posOffset>-51526</wp:posOffset>
                </wp:positionH>
                <wp:positionV relativeFrom="paragraph">
                  <wp:posOffset>213360</wp:posOffset>
                </wp:positionV>
                <wp:extent cx="95250" cy="95250"/>
                <wp:effectExtent l="0" t="0" r="0" b="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" cy="95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EC8CB" id="Isosceles Triangle 24" o:spid="_x0000_s1026" type="#_x0000_t5" style="position:absolute;margin-left:-4.05pt;margin-top:16.8pt;width:7.5pt;height:7.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" fillcolor="red" stroked="f" strokeweight="2pt"/>
            </w:pict>
          </mc:Fallback>
        </mc:AlternateContent>
      </w:r>
    </w:p>
    <w:p w14:paraId="6039CE1C" w14:textId="77777777" w:rsidR="00AC2CE2" w:rsidRPr="00E86027" w:rsidRDefault="00AC2CE2" w:rsidP="00C0438B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</w:p>
    <w:p w14:paraId="24A4EB4E" w14:textId="77777777" w:rsidR="00AC2CE2" w:rsidRPr="00E86027" w:rsidRDefault="00AC2CE2" w:rsidP="00C0438B">
      <w:pPr>
        <w:autoSpaceDE w:val="0"/>
        <w:autoSpaceDN w:val="0"/>
        <w:bidi/>
        <w:adjustRightInd w:val="0"/>
        <w:spacing w:line="240" w:lineRule="auto"/>
        <w:ind w:firstLine="720"/>
        <w:jc w:val="both"/>
        <w:rPr>
          <w:rFonts w:ascii="Simplified Arabic" w:hAnsi="Simplified Arabic" w:cs="Simplified Arabic"/>
          <w:sz w:val="18"/>
          <w:szCs w:val="18"/>
          <w:rtl/>
        </w:rPr>
      </w:pPr>
    </w:p>
    <w:p w14:paraId="65E3CEB9" w14:textId="77777777" w:rsidR="00AC2CE2" w:rsidRPr="00E86027" w:rsidRDefault="00AC2CE2" w:rsidP="00C0438B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</w:p>
    <w:p w14:paraId="6F7E82AB" w14:textId="77777777" w:rsidR="00AC2CE2" w:rsidRPr="00E86027" w:rsidRDefault="00AC2CE2" w:rsidP="00C0438B">
      <w:pPr>
        <w:autoSpaceDE w:val="0"/>
        <w:autoSpaceDN w:val="0"/>
        <w:bidi/>
        <w:adjustRightInd w:val="0"/>
        <w:spacing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</w:p>
    <w:p w14:paraId="6367D6CD" w14:textId="77777777" w:rsidR="000640D9" w:rsidRDefault="000640D9" w:rsidP="000640D9">
      <w:pPr>
        <w:bidi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</w:pPr>
    </w:p>
    <w:p w14:paraId="21A859E8" w14:textId="77777777" w:rsidR="00673A0E" w:rsidRPr="00673A0E" w:rsidRDefault="00146FC7" w:rsidP="000640D9">
      <w:pPr>
        <w:bidi/>
        <w:spacing w:after="0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lang w:val="en-GB" w:bidi="ar-EG"/>
        </w:rPr>
      </w:pP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>قطاع</w:t>
      </w:r>
      <w:r w:rsidRPr="00E8602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 xml:space="preserve"> </w:t>
      </w: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>عقارات المجموعة:</w:t>
      </w:r>
      <w:r w:rsidRPr="00E8602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 xml:space="preserve"> </w:t>
      </w:r>
      <w:r w:rsidR="00673A0E" w:rsidRPr="00673A0E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>أداء</w:t>
      </w:r>
      <w:r w:rsidR="00673A0E" w:rsidRPr="00673A0E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 إيجابي في سوق العقارات خلال الربع الثالث من عام </w:t>
      </w:r>
      <w:r w:rsidR="00673A0E" w:rsidRPr="00673A0E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>2020،</w:t>
      </w:r>
      <w:r w:rsidR="00673A0E" w:rsidRPr="00673A0E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 إلى جانب </w:t>
      </w:r>
      <w:r w:rsidR="00673A0E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>و</w:t>
      </w:r>
      <w:r w:rsidR="00673A0E" w:rsidRPr="003D64D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>الإسراع</w:t>
      </w:r>
      <w:r w:rsidR="00673A0E" w:rsidRPr="00E8602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 xml:space="preserve"> في</w:t>
      </w:r>
      <w:r w:rsidR="00673A0E"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 أعمال </w:t>
      </w:r>
      <w:r w:rsidR="00673A0E" w:rsidRPr="00E8602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>البناء</w:t>
      </w:r>
      <w:r w:rsidR="00673A0E" w:rsidRPr="00673A0E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 في جميع الوجهات</w:t>
      </w:r>
    </w:p>
    <w:p w14:paraId="528DCE2E" w14:textId="3FA5786C" w:rsidR="00081226" w:rsidRDefault="00081226" w:rsidP="006D34A0">
      <w:pPr>
        <w:bidi/>
        <w:jc w:val="both"/>
        <w:rPr>
          <w:rFonts w:ascii="Simplified Arabic" w:eastAsiaTheme="minorHAnsi" w:hAnsi="Simplified Arabic" w:cs="Simplified Arabic"/>
          <w:sz w:val="16"/>
          <w:szCs w:val="16"/>
          <w:rtl/>
        </w:rPr>
      </w:pP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ارتفعت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المبيعات الشهرية للشركة خلال الربع الثالث من عام 2020 مقارنة بالفترة نفسها من العام الماضي.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فقد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ارتفع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ت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صافي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ال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مبيعات العقا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رية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في الربع الثالث من عام 2020 بنسبة 9.4٪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لتصل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إلى 1.5 مليار جنيه مصري (الربع الثالث</w:t>
      </w:r>
      <w:r w:rsidR="00EB356A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من عام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20</w:t>
      </w:r>
      <w:r w:rsidR="00EB356A">
        <w:rPr>
          <w:rFonts w:ascii="Simplified Arabic" w:eastAsiaTheme="minorHAnsi" w:hAnsi="Simplified Arabic" w:cs="Simplified Arabic" w:hint="cs"/>
          <w:sz w:val="16"/>
          <w:szCs w:val="16"/>
          <w:rtl/>
        </w:rPr>
        <w:t>19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: </w:t>
      </w:r>
      <w:r w:rsidR="006D34A0">
        <w:rPr>
          <w:rFonts w:ascii="Simplified Arabic" w:eastAsiaTheme="minorHAnsi" w:hAnsi="Simplified Arabic" w:cs="Simplified Arabic"/>
          <w:sz w:val="16"/>
          <w:szCs w:val="16"/>
        </w:rPr>
        <w:t>1.4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مليار جنيه مصري).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و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انخفض 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صافي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ال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مبيعات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العقارية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في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التسعة أشهر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من 2020 بنسبة 21.9٪ لتصل إلى 4.3 مليار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جنيه مصري مقابل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5.6 مليار جنيه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مصري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في التسعة أشهر من عام 2019.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فقد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بلغ إجمالي عدد الوحدات المتعاقد عليها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660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وحدة في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التسعة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أشهر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من 2020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مقابل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1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,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121 وحدة في العام الماضي. والجدير بالذكر أن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المبيعات العقارية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</w:t>
      </w:r>
      <w:r w:rsidR="00EB356A">
        <w:rPr>
          <w:rFonts w:ascii="Simplified Arabic" w:eastAsiaTheme="minorHAnsi" w:hAnsi="Simplified Arabic" w:cs="Simplified Arabic" w:hint="cs"/>
          <w:sz w:val="16"/>
          <w:szCs w:val="16"/>
          <w:rtl/>
        </w:rPr>
        <w:t>في الع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ام الماضي تضمن الطرح الاولي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الناجح لـ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مشروع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</w:t>
      </w:r>
      <w:r w:rsidRPr="00081226">
        <w:rPr>
          <w:rFonts w:ascii="Simplified Arabic" w:eastAsiaTheme="minorHAnsi" w:hAnsi="Simplified Arabic" w:cs="Simplified Arabic"/>
          <w:sz w:val="16"/>
          <w:szCs w:val="16"/>
        </w:rPr>
        <w:t>O West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. </w:t>
      </w:r>
      <w:r w:rsidR="006D34A0"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واستمرت</w:t>
      </w:r>
      <w:r w:rsidR="006D34A0"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</w:t>
      </w:r>
      <w:r w:rsidR="006D34A0" w:rsidRPr="00404CD9">
        <w:rPr>
          <w:rFonts w:ascii="Simplified Arabic" w:eastAsiaTheme="minorHAnsi" w:hAnsi="Simplified Arabic" w:cs="Simplified Arabic"/>
          <w:sz w:val="16"/>
          <w:szCs w:val="16"/>
        </w:rPr>
        <w:t>O</w:t>
      </w:r>
      <w:r w:rsidRPr="00404CD9">
        <w:rPr>
          <w:rFonts w:ascii="Simplified Arabic" w:eastAsiaTheme="minorHAnsi" w:hAnsi="Simplified Arabic" w:cs="Simplified Arabic"/>
          <w:sz w:val="16"/>
          <w:szCs w:val="16"/>
        </w:rPr>
        <w:t xml:space="preserve"> West</w:t>
      </w:r>
      <w:r w:rsidR="006D34A0" w:rsidRPr="006761E0">
        <w:rPr>
          <w:rFonts w:ascii="Simplified Arabic" w:hAnsi="Simplified Arabic" w:cs="Simplified Arabic"/>
          <w:sz w:val="18"/>
          <w:szCs w:val="18"/>
          <w:rtl/>
        </w:rPr>
        <w:t>،</w:t>
      </w:r>
      <w:r w:rsidR="006D34A0">
        <w:rPr>
          <w:rFonts w:ascii="Simplified Arabic" w:eastAsiaTheme="minorHAnsi" w:hAnsi="Simplified Arabic" w:cs="Simplified Arabic"/>
          <w:sz w:val="16"/>
          <w:szCs w:val="16"/>
        </w:rPr>
        <w:t xml:space="preserve">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ف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>ي كونها أ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كبر مساهم في المبيعات الجديدة (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49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>٪ من المبيعات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)،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تليها الجونة (43٪ من المبيعات) ثم مكادي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هايتس 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>(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8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>٪ من المبيعات).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واستمرت الشركة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في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الإسراع من عمليات البناء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في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جميع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المشاريع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للالتزام بمواعيد التسليم.</w:t>
      </w:r>
    </w:p>
    <w:p w14:paraId="252B9DB1" w14:textId="77777777" w:rsidR="00B9241C" w:rsidRPr="003A0BE7" w:rsidRDefault="00081226" w:rsidP="000640D9">
      <w:pPr>
        <w:bidi/>
        <w:jc w:val="both"/>
        <w:rPr>
          <w:rFonts w:ascii="Simplified Arabic" w:eastAsiaTheme="minorHAnsi" w:hAnsi="Simplified Arabic" w:cs="Simplified Arabic"/>
          <w:sz w:val="16"/>
          <w:szCs w:val="16"/>
          <w:rtl/>
        </w:rPr>
      </w:pP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ارتفع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اجمالي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الإيرادات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العقارية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بنسبة 14.4٪ لتصل إلى 1.9 مليار جنيه مصري في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التسعة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أشهر من</w:t>
      </w:r>
      <w:r w:rsidR="00EB356A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عام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2020 (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9 أشهر</w:t>
      </w:r>
      <w:r w:rsidR="00EB356A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من عام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2019: 1.7 مليار جنيه مصري) بسبب زيادة نشاط البناء.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كما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ارتفعت 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صافي الربح قبل خصم الفوائد والضرائب والاهلاك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والاستهلاك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والبنود غير النقدية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بنسبة 7.3٪ لتصل إلى 674.7 مليون جنيه مصري في التسعة أشهر من 2020 (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9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أشهر 2019: 628.7 مليون جنيه مصري).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كما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ارتفع إجمالي الإيرادات المؤجلة من العقارات التي لم يتم الاعتراف بها ضمن القوائم المالية للمجموعة للفترات المالية الممتدة حتى عام 20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24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بنسبة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37.6٪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لتصل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إلى 8.4 مليار جنيه مصري في التسعة أشهر من عام 2020 (9 أشهر</w:t>
      </w:r>
      <w:r w:rsidR="00EB356A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من عام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2019: 6.1 مليار جنيه مصري). 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ومن ناحية أخري ارتفعت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أ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>رصدة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>محفظة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العملاء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العقارية بنسبة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39.1٪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لتصل 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>إلى 11.0 مليار جنيه مصري في التسعة أشهر من 2020 (التسعة أشهر</w:t>
      </w:r>
      <w:r w:rsidR="00EB356A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من عام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2019: 7.9 مليار جنيه مصري).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ومازال معدل 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>إلغاء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 xml:space="preserve"> الحجوزات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منخفض عند</w:t>
      </w:r>
      <w:r w:rsidRPr="00081226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3٪ فقط من إجمالي المبيعات </w:t>
      </w:r>
      <w:r w:rsidRPr="00404CD9">
        <w:rPr>
          <w:rFonts w:ascii="Simplified Arabic" w:eastAsiaTheme="minorHAnsi" w:hAnsi="Simplified Arabic" w:cs="Simplified Arabic" w:hint="cs"/>
          <w:sz w:val="16"/>
          <w:szCs w:val="16"/>
          <w:rtl/>
        </w:rPr>
        <w:t>وتأخر سداد الاقساط</w:t>
      </w:r>
      <w:r w:rsidRPr="00404CD9">
        <w:rPr>
          <w:rFonts w:ascii="Simplified Arabic" w:eastAsiaTheme="minorHAnsi" w:hAnsi="Simplified Arabic" w:cs="Simplified Arabic"/>
          <w:sz w:val="16"/>
          <w:szCs w:val="16"/>
          <w:rtl/>
        </w:rPr>
        <w:t xml:space="preserve"> بنسبة </w:t>
      </w:r>
      <w:r w:rsidRPr="00081226">
        <w:rPr>
          <w:rFonts w:ascii="Simplified Arabic" w:eastAsiaTheme="minorHAnsi" w:hAnsi="Simplified Arabic" w:cs="Simplified Arabic" w:hint="cs"/>
          <w:sz w:val="16"/>
          <w:szCs w:val="16"/>
          <w:rtl/>
        </w:rPr>
        <w:t>4%.</w:t>
      </w:r>
    </w:p>
    <w:p w14:paraId="154D671F" w14:textId="77777777" w:rsidR="00B9241C" w:rsidRDefault="0027631D" w:rsidP="000E31A9">
      <w:pPr>
        <w:tabs>
          <w:tab w:val="left" w:pos="9214"/>
        </w:tabs>
        <w:bidi/>
        <w:spacing w:after="0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</w:pP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قطاع فنادق المجموعة: </w:t>
      </w:r>
      <w:r w:rsidR="003A0BE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 xml:space="preserve">استمرار التأثر السلبي </w:t>
      </w:r>
      <w:r w:rsidR="0014588B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>على</w:t>
      </w:r>
      <w:r w:rsidR="003A0BE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 xml:space="preserve"> الفنادق </w:t>
      </w:r>
      <w:r w:rsidR="003A0BE7" w:rsidRPr="003A0BE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>بشدة</w:t>
      </w:r>
      <w:r w:rsidR="003A0BE7" w:rsidRPr="003A0BE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 xml:space="preserve"> نتيجة انتشار جائحة فيروس كورونا المستجد</w:t>
      </w:r>
      <w:r w:rsidR="003A0BE7" w:rsidRPr="003A0BE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 </w:t>
      </w:r>
      <w:r w:rsidR="003A0BE7" w:rsidRPr="003A0BE7">
        <w:rPr>
          <w:rFonts w:ascii="Simplified Arabic" w:hAnsi="Simplified Arabic" w:cs="Simplified Arabic"/>
          <w:b/>
          <w:bCs/>
          <w:color w:val="002060"/>
          <w:sz w:val="18"/>
          <w:szCs w:val="18"/>
          <w:lang w:val="en-GB" w:bidi="ar-EG"/>
        </w:rPr>
        <w:t>Covid-19</w:t>
      </w:r>
    </w:p>
    <w:p w14:paraId="5579BF3E" w14:textId="77777777" w:rsidR="008D3CDF" w:rsidRDefault="000E31A9" w:rsidP="00EB356A">
      <w:pPr>
        <w:bidi/>
        <w:jc w:val="both"/>
        <w:rPr>
          <w:rFonts w:ascii="Simplified Arabic" w:hAnsi="Simplified Arabic" w:cs="Simplified Arabic"/>
          <w:sz w:val="18"/>
          <w:szCs w:val="18"/>
        </w:rPr>
      </w:pPr>
      <w:r w:rsidRPr="006761E0">
        <w:rPr>
          <w:rFonts w:ascii="Simplified Arabic" w:hAnsi="Simplified Arabic" w:cs="Simplified Arabic" w:hint="cs"/>
          <w:sz w:val="18"/>
          <w:szCs w:val="18"/>
          <w:rtl/>
        </w:rPr>
        <w:t xml:space="preserve">ما زال قطاع </w:t>
      </w:r>
      <w:r w:rsidRPr="006761E0">
        <w:rPr>
          <w:rFonts w:ascii="Simplified Arabic" w:hAnsi="Simplified Arabic" w:cs="Simplified Arabic"/>
          <w:sz w:val="18"/>
          <w:szCs w:val="18"/>
          <w:rtl/>
        </w:rPr>
        <w:t>السياحية</w:t>
      </w:r>
      <w:r w:rsidRPr="006761E0">
        <w:rPr>
          <w:rFonts w:ascii="Simplified Arabic" w:hAnsi="Simplified Arabic" w:cs="Simplified Arabic" w:hint="cs"/>
          <w:sz w:val="18"/>
          <w:szCs w:val="18"/>
          <w:rtl/>
        </w:rPr>
        <w:t xml:space="preserve"> م</w:t>
      </w:r>
      <w:r w:rsidRPr="006761E0">
        <w:rPr>
          <w:rFonts w:ascii="Simplified Arabic" w:hAnsi="Simplified Arabic" w:cs="Simplified Arabic"/>
          <w:sz w:val="18"/>
          <w:szCs w:val="18"/>
          <w:rtl/>
        </w:rPr>
        <w:t>تأثر بشدة</w:t>
      </w:r>
      <w:r w:rsidRPr="006761E0">
        <w:rPr>
          <w:rFonts w:ascii="Simplified Arabic" w:hAnsi="Simplified Arabic" w:cs="Simplified Arabic" w:hint="cs"/>
          <w:sz w:val="18"/>
          <w:szCs w:val="18"/>
          <w:rtl/>
        </w:rPr>
        <w:t xml:space="preserve"> نتيجة 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انتشار </w:t>
      </w:r>
      <w:r w:rsidRPr="003504AD">
        <w:rPr>
          <w:rFonts w:ascii="Simplified Arabic" w:eastAsiaTheme="minorHAnsi" w:hAnsi="Simplified Arabic" w:cs="Simplified Arabic" w:hint="cs"/>
          <w:sz w:val="18"/>
          <w:szCs w:val="18"/>
          <w:rtl/>
        </w:rPr>
        <w:t>جائحة</w:t>
      </w:r>
      <w:r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فيروس كورونا</w:t>
      </w:r>
      <w:r w:rsidRPr="00E86027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المستجد</w:t>
      </w:r>
      <w:r w:rsidRPr="003504AD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3504AD">
        <w:rPr>
          <w:rFonts w:ascii="Simplified Arabic" w:eastAsiaTheme="minorHAnsi" w:hAnsi="Simplified Arabic" w:cs="Simplified Arabic"/>
          <w:sz w:val="18"/>
          <w:szCs w:val="18"/>
        </w:rPr>
        <w:t>Covid-19</w:t>
      </w:r>
      <w:r w:rsidRPr="006761E0">
        <w:rPr>
          <w:rFonts w:ascii="Simplified Arabic" w:hAnsi="Simplified Arabic" w:cs="Simplified Arabic" w:hint="cs"/>
          <w:sz w:val="18"/>
          <w:szCs w:val="18"/>
          <w:rtl/>
        </w:rPr>
        <w:t xml:space="preserve">. فإن </w:t>
      </w:r>
      <w:r w:rsidRPr="006761E0">
        <w:rPr>
          <w:rFonts w:ascii="Simplified Arabic" w:hAnsi="Simplified Arabic" w:cs="Simplified Arabic"/>
          <w:sz w:val="18"/>
          <w:szCs w:val="18"/>
          <w:rtl/>
        </w:rPr>
        <w:t xml:space="preserve">التعافي الكامل من </w:t>
      </w:r>
      <w:r w:rsidRPr="006761E0">
        <w:rPr>
          <w:rFonts w:ascii="Simplified Arabic" w:hAnsi="Simplified Arabic" w:cs="Simplified Arabic" w:hint="cs"/>
          <w:sz w:val="18"/>
          <w:szCs w:val="18"/>
          <w:rtl/>
        </w:rPr>
        <w:t>الجائحة</w:t>
      </w:r>
      <w:r>
        <w:rPr>
          <w:rFonts w:ascii="Simplified Arabic" w:hAnsi="Simplified Arabic" w:cs="Simplified Arabic"/>
          <w:sz w:val="18"/>
          <w:szCs w:val="18"/>
          <w:rtl/>
        </w:rPr>
        <w:t xml:space="preserve"> سيستغرق بعض الوقت</w:t>
      </w:r>
      <w:r w:rsidRPr="006761E0">
        <w:rPr>
          <w:rFonts w:ascii="Simplified Arabic" w:hAnsi="Simplified Arabic" w:cs="Simplified Arabic"/>
          <w:sz w:val="18"/>
          <w:szCs w:val="18"/>
          <w:rtl/>
        </w:rPr>
        <w:t xml:space="preserve">، </w:t>
      </w:r>
      <w:r w:rsidRPr="006761E0">
        <w:rPr>
          <w:rFonts w:ascii="Simplified Arabic" w:hAnsi="Simplified Arabic" w:cs="Simplified Arabic" w:hint="cs"/>
          <w:sz w:val="18"/>
          <w:szCs w:val="18"/>
          <w:rtl/>
        </w:rPr>
        <w:t xml:space="preserve">ولكن تري شركة أوراسكوم القابضة مصر ان </w:t>
      </w:r>
      <w:r w:rsidRPr="006761E0">
        <w:rPr>
          <w:rFonts w:ascii="Simplified Arabic" w:hAnsi="Simplified Arabic" w:cs="Simplified Arabic"/>
          <w:sz w:val="18"/>
          <w:szCs w:val="18"/>
          <w:rtl/>
        </w:rPr>
        <w:t>الانتعاش الحالي في ا</w:t>
      </w:r>
      <w:r w:rsidRPr="006761E0">
        <w:rPr>
          <w:rFonts w:ascii="Simplified Arabic" w:hAnsi="Simplified Arabic" w:cs="Simplified Arabic" w:hint="cs"/>
          <w:sz w:val="18"/>
          <w:szCs w:val="18"/>
          <w:rtl/>
        </w:rPr>
        <w:t>لسوق</w:t>
      </w:r>
      <w:r w:rsidRPr="006761E0">
        <w:rPr>
          <w:rFonts w:ascii="Simplified Arabic" w:hAnsi="Simplified Arabic" w:cs="Simplified Arabic"/>
          <w:sz w:val="18"/>
          <w:szCs w:val="18"/>
          <w:rtl/>
        </w:rPr>
        <w:t xml:space="preserve"> المحلي يعزز وجهة نظر المجموع</w:t>
      </w:r>
      <w:r>
        <w:rPr>
          <w:rFonts w:ascii="Simplified Arabic" w:hAnsi="Simplified Arabic" w:cs="Simplified Arabic"/>
          <w:sz w:val="18"/>
          <w:szCs w:val="18"/>
          <w:rtl/>
        </w:rPr>
        <w:t>ة بأنه عندما يشعر الناس بالأمان</w:t>
      </w:r>
      <w:r w:rsidRPr="006761E0">
        <w:rPr>
          <w:rFonts w:ascii="Simplified Arabic" w:hAnsi="Simplified Arabic" w:cs="Simplified Arabic"/>
          <w:sz w:val="18"/>
          <w:szCs w:val="18"/>
          <w:rtl/>
        </w:rPr>
        <w:t>، فإن</w:t>
      </w:r>
      <w:r w:rsidRPr="006761E0">
        <w:rPr>
          <w:rFonts w:ascii="Simplified Arabic" w:hAnsi="Simplified Arabic" w:cs="Simplified Arabic" w:hint="cs"/>
          <w:sz w:val="18"/>
          <w:szCs w:val="18"/>
          <w:rtl/>
        </w:rPr>
        <w:t>ه يساعد على سرعة عودة</w:t>
      </w:r>
      <w:r w:rsidRPr="006761E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EB356A">
        <w:rPr>
          <w:rFonts w:ascii="Simplified Arabic" w:hAnsi="Simplified Arabic" w:cs="Simplified Arabic" w:hint="cs"/>
          <w:sz w:val="18"/>
          <w:szCs w:val="18"/>
          <w:rtl/>
        </w:rPr>
        <w:t xml:space="preserve">الاقبال </w:t>
      </w:r>
      <w:r w:rsidRPr="006761E0">
        <w:rPr>
          <w:rFonts w:ascii="Simplified Arabic" w:hAnsi="Simplified Arabic" w:cs="Simplified Arabic"/>
          <w:sz w:val="18"/>
          <w:szCs w:val="18"/>
          <w:rtl/>
        </w:rPr>
        <w:t>على السفر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>.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 تواصل</w:t>
      </w:r>
      <w:r w:rsidR="008D3CDF" w:rsidRPr="00830F43">
        <w:rPr>
          <w:rFonts w:ascii="Simplified Arabic" w:hAnsi="Simplified Arabic" w:cs="Simplified Arabic"/>
          <w:sz w:val="18"/>
          <w:szCs w:val="18"/>
        </w:rPr>
        <w:t xml:space="preserve"> </w:t>
      </w:r>
      <w:r w:rsidR="008D3CDF" w:rsidRPr="00830F43">
        <w:rPr>
          <w:rFonts w:ascii="Simplified Arabic" w:hAnsi="Simplified Arabic" w:cs="Simplified Arabic" w:hint="cs"/>
          <w:sz w:val="18"/>
          <w:szCs w:val="18"/>
          <w:rtl/>
        </w:rPr>
        <w:t>الشركة</w:t>
      </w:r>
      <w:r w:rsidR="008D3CDF" w:rsidRPr="00830F43">
        <w:rPr>
          <w:rFonts w:ascii="Simplified Arabic" w:hAnsi="Simplified Arabic" w:cs="Simplified Arabic"/>
          <w:sz w:val="18"/>
          <w:szCs w:val="18"/>
        </w:rPr>
        <w:t xml:space="preserve"> 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تنفيذ العديد من مبادرات توفير التكاليف عبر </w:t>
      </w:r>
      <w:r w:rsidR="008D3CDF" w:rsidRPr="00830F43">
        <w:rPr>
          <w:rFonts w:ascii="Simplified Arabic" w:hAnsi="Simplified Arabic" w:cs="Simplified Arabic" w:hint="cs"/>
          <w:sz w:val="18"/>
          <w:szCs w:val="18"/>
          <w:rtl/>
        </w:rPr>
        <w:t>ال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>فنادق وتواصل</w:t>
      </w:r>
      <w:r w:rsidR="008D3CDF" w:rsidRPr="00830F43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="008D3CDF" w:rsidRPr="00E74806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الجهود المبذولة </w:t>
      </w:r>
      <w:r w:rsidR="008D3CDF" w:rsidRPr="00830F43">
        <w:rPr>
          <w:rFonts w:ascii="Simplified Arabic" w:hAnsi="Simplified Arabic" w:cs="Simplified Arabic" w:hint="cs"/>
          <w:sz w:val="18"/>
          <w:szCs w:val="18"/>
          <w:rtl/>
        </w:rPr>
        <w:t>لزيادة ال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طلب </w:t>
      </w:r>
      <w:r w:rsidR="008D3CDF" w:rsidRPr="00830F43">
        <w:rPr>
          <w:rFonts w:ascii="Simplified Arabic" w:hAnsi="Simplified Arabic" w:cs="Simplified Arabic" w:hint="cs"/>
          <w:sz w:val="18"/>
          <w:szCs w:val="18"/>
          <w:rtl/>
        </w:rPr>
        <w:t>من السوق ال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محلي لجميع الوجهات حتى </w:t>
      </w:r>
      <w:r w:rsidR="008D3CDF" w:rsidRPr="00830F43">
        <w:rPr>
          <w:rFonts w:ascii="Simplified Arabic" w:hAnsi="Simplified Arabic" w:cs="Simplified Arabic" w:hint="cs"/>
          <w:sz w:val="18"/>
          <w:szCs w:val="18"/>
          <w:rtl/>
        </w:rPr>
        <w:t>يعود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 السفر الدولي </w:t>
      </w:r>
      <w:r w:rsidR="008D3CDF" w:rsidRPr="00830F43">
        <w:rPr>
          <w:rFonts w:ascii="Simplified Arabic" w:hAnsi="Simplified Arabic" w:cs="Simplified Arabic" w:hint="cs"/>
          <w:sz w:val="18"/>
          <w:szCs w:val="18"/>
          <w:rtl/>
        </w:rPr>
        <w:t>إلى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8D3CDF" w:rsidRPr="00830F43">
        <w:rPr>
          <w:rFonts w:ascii="Simplified Arabic" w:hAnsi="Simplified Arabic" w:cs="Simplified Arabic" w:hint="cs"/>
          <w:sz w:val="18"/>
          <w:szCs w:val="18"/>
          <w:rtl/>
        </w:rPr>
        <w:t>مصر</w:t>
      </w:r>
      <w:r w:rsidR="008D3CDF">
        <w:rPr>
          <w:rFonts w:ascii="Simplified Arabic" w:hAnsi="Simplified Arabic" w:cs="Simplified Arabic" w:hint="cs"/>
          <w:sz w:val="18"/>
          <w:szCs w:val="18"/>
          <w:rtl/>
        </w:rPr>
        <w:t>.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8D3CDF">
        <w:rPr>
          <w:rFonts w:ascii="Simplified Arabic" w:hAnsi="Simplified Arabic" w:cs="Simplified Arabic" w:hint="cs"/>
          <w:sz w:val="18"/>
          <w:szCs w:val="18"/>
          <w:rtl/>
        </w:rPr>
        <w:t>و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وفقًا للقرار </w:t>
      </w:r>
      <w:r w:rsidR="008D3CDF" w:rsidRPr="00830F43">
        <w:rPr>
          <w:rFonts w:ascii="Simplified Arabic" w:hAnsi="Simplified Arabic" w:cs="Simplified Arabic" w:hint="cs"/>
          <w:sz w:val="18"/>
          <w:szCs w:val="18"/>
          <w:rtl/>
        </w:rPr>
        <w:t>الحكومي،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 لا تزال الفنادق </w:t>
      </w:r>
      <w:r w:rsidR="008D3CDF">
        <w:rPr>
          <w:rFonts w:ascii="Simplified Arabic" w:hAnsi="Simplified Arabic" w:cs="Simplified Arabic" w:hint="cs"/>
          <w:sz w:val="18"/>
          <w:szCs w:val="18"/>
          <w:rtl/>
        </w:rPr>
        <w:t>تعمل</w:t>
      </w:r>
      <w:r w:rsidR="008D3CDF" w:rsidRPr="00830F43">
        <w:rPr>
          <w:rFonts w:ascii="Simplified Arabic" w:hAnsi="Simplified Arabic" w:cs="Simplified Arabic"/>
          <w:sz w:val="18"/>
          <w:szCs w:val="18"/>
          <w:rtl/>
        </w:rPr>
        <w:t xml:space="preserve"> بنسبة 50٪ من إجمالي طاقتها منذ يونيو 2020.</w:t>
      </w:r>
    </w:p>
    <w:p w14:paraId="3AAA8318" w14:textId="77777777" w:rsidR="008D3CDF" w:rsidRPr="005C08DF" w:rsidRDefault="008D3CDF" w:rsidP="008D3CDF">
      <w:pPr>
        <w:bidi/>
        <w:jc w:val="both"/>
        <w:rPr>
          <w:rFonts w:ascii="Simplified Arabic" w:hAnsi="Simplified Arabic" w:cs="Simplified Arabic"/>
          <w:sz w:val="18"/>
          <w:szCs w:val="18"/>
        </w:rPr>
      </w:pPr>
    </w:p>
    <w:p w14:paraId="3A73F3D4" w14:textId="77777777" w:rsidR="00673A0E" w:rsidRPr="003A0BE7" w:rsidRDefault="000E31A9" w:rsidP="00B26091">
      <w:pPr>
        <w:bidi/>
        <w:jc w:val="both"/>
        <w:rPr>
          <w:rFonts w:ascii="Simplified Arabic" w:hAnsi="Simplified Arabic" w:cs="Simplified Arabic"/>
          <w:sz w:val="18"/>
          <w:szCs w:val="18"/>
        </w:rPr>
      </w:pPr>
      <w:r>
        <w:rPr>
          <w:rFonts w:ascii="Simplified Arabic" w:hAnsi="Simplified Arabic" w:cs="Simplified Arabic" w:hint="cs"/>
          <w:sz w:val="18"/>
          <w:szCs w:val="18"/>
          <w:rtl/>
        </w:rPr>
        <w:t xml:space="preserve">والجدير بالذكر، ان فنادق </w:t>
      </w:r>
      <w:r w:rsidR="00B26091">
        <w:rPr>
          <w:rFonts w:ascii="Simplified Arabic" w:hAnsi="Simplified Arabic" w:cs="Simplified Arabic" w:hint="cs"/>
          <w:sz w:val="18"/>
          <w:szCs w:val="18"/>
          <w:rtl/>
        </w:rPr>
        <w:t xml:space="preserve">المجموعة تتكون 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من 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>4</w:t>
      </w:r>
      <w:r>
        <w:rPr>
          <w:rFonts w:ascii="Simplified Arabic" w:hAnsi="Simplified Arabic" w:cs="Simplified Arabic" w:hint="cs"/>
          <w:sz w:val="18"/>
          <w:szCs w:val="18"/>
          <w:rtl/>
        </w:rPr>
        <w:t>,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950 غرفة </w:t>
      </w:r>
      <w:r w:rsidRPr="00830F43">
        <w:rPr>
          <w:rFonts w:ascii="Simplified Arabic" w:hAnsi="Simplified Arabic" w:cs="Simplified Arabic" w:hint="cs"/>
          <w:sz w:val="18"/>
          <w:szCs w:val="18"/>
          <w:rtl/>
        </w:rPr>
        <w:t>فندقية،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</w:rPr>
        <w:t>ويعمل منها حالياً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 27٪ (1،322 غرفة) </w:t>
      </w:r>
      <w:r>
        <w:rPr>
          <w:rFonts w:ascii="Simplified Arabic" w:hAnsi="Simplified Arabic" w:cs="Simplified Arabic" w:hint="cs"/>
          <w:sz w:val="18"/>
          <w:szCs w:val="18"/>
          <w:rtl/>
        </w:rPr>
        <w:t>خلال التسعة أشهر من عام 2020</w:t>
      </w:r>
      <w:r w:rsidRPr="00830F43">
        <w:rPr>
          <w:rFonts w:ascii="Simplified Arabic" w:hAnsi="Simplified Arabic" w:cs="Simplified Arabic"/>
          <w:sz w:val="18"/>
          <w:szCs w:val="18"/>
        </w:rPr>
        <w:t>.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 و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بالرغم ان</w:t>
      </w:r>
      <w:r>
        <w:rPr>
          <w:rFonts w:ascii="Simplified Arabic" w:hAnsi="Simplified Arabic" w:cs="Simplified Arabic"/>
          <w:sz w:val="18"/>
          <w:szCs w:val="18"/>
          <w:rtl/>
        </w:rPr>
        <w:t xml:space="preserve"> أعمال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 قطاع الفنادق تعتمد 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>بشكل كبير على السياحة المحلية</w:t>
      </w:r>
      <w:r>
        <w:rPr>
          <w:rFonts w:ascii="Simplified Arabic" w:hAnsi="Simplified Arabic" w:cs="Simplified Arabic" w:hint="cs"/>
          <w:sz w:val="18"/>
          <w:szCs w:val="18"/>
          <w:rtl/>
        </w:rPr>
        <w:t>،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 فقد تم وضع إجراءات صارمة </w:t>
      </w:r>
      <w:r>
        <w:rPr>
          <w:rFonts w:ascii="Simplified Arabic" w:hAnsi="Simplified Arabic" w:cs="Simplified Arabic" w:hint="cs"/>
          <w:sz w:val="18"/>
          <w:szCs w:val="18"/>
          <w:rtl/>
        </w:rPr>
        <w:t>لتحديد سعر الغرف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 و</w:t>
      </w:r>
      <w:r>
        <w:rPr>
          <w:rFonts w:ascii="Simplified Arabic" w:hAnsi="Simplified Arabic" w:cs="Simplified Arabic" w:hint="cs"/>
          <w:sz w:val="18"/>
          <w:szCs w:val="18"/>
          <w:rtl/>
        </w:rPr>
        <w:t>الايرادات المتوقعة</w:t>
      </w:r>
      <w:r>
        <w:rPr>
          <w:rFonts w:ascii="Simplified Arabic" w:hAnsi="Simplified Arabic" w:cs="Simplified Arabic"/>
          <w:sz w:val="18"/>
          <w:szCs w:val="18"/>
          <w:rtl/>
        </w:rPr>
        <w:t xml:space="preserve"> ل</w:t>
      </w:r>
      <w:r>
        <w:rPr>
          <w:rFonts w:ascii="Simplified Arabic" w:hAnsi="Simplified Arabic" w:cs="Simplified Arabic" w:hint="cs"/>
          <w:sz w:val="18"/>
          <w:szCs w:val="18"/>
          <w:rtl/>
        </w:rPr>
        <w:t>لحفاظ على</w:t>
      </w:r>
      <w:r w:rsidR="00673A0E">
        <w:rPr>
          <w:rFonts w:ascii="Simplified Arabic" w:hAnsi="Simplified Arabic" w:cs="Simplified Arabic" w:hint="cs"/>
          <w:sz w:val="18"/>
          <w:szCs w:val="18"/>
          <w:rtl/>
        </w:rPr>
        <w:t xml:space="preserve"> مستوي الخدمات و</w:t>
      </w:r>
      <w:r w:rsidR="00673A0E"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>الطلب اللائقة على المدى القصير</w:t>
      </w:r>
      <w:r w:rsidR="00673A0E"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ومع الحفاظ </w:t>
      </w:r>
      <w:r w:rsidR="0014588B"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>على</w:t>
      </w:r>
      <w:r w:rsidR="00673A0E"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مكانة الفنادق في</w:t>
      </w:r>
      <w:r w:rsidR="00673A0E"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السوق على المدى الطويل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>. في</w:t>
      </w:r>
      <w:r w:rsidRPr="00DA4E44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/>
          <w:sz w:val="18"/>
          <w:szCs w:val="18"/>
          <w:rtl/>
        </w:rPr>
        <w:t xml:space="preserve">التسعة 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أشهر من عام </w:t>
      </w:r>
      <w:r w:rsidRPr="00830F43">
        <w:rPr>
          <w:rFonts w:ascii="Simplified Arabic" w:hAnsi="Simplified Arabic" w:cs="Simplified Arabic" w:hint="cs"/>
          <w:sz w:val="18"/>
          <w:szCs w:val="18"/>
          <w:rtl/>
        </w:rPr>
        <w:t>2020،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فقد </w:t>
      </w:r>
      <w:r>
        <w:rPr>
          <w:rFonts w:ascii="Simplified Arabic" w:hAnsi="Simplified Arabic" w:cs="Simplified Arabic"/>
          <w:sz w:val="18"/>
          <w:szCs w:val="18"/>
          <w:rtl/>
        </w:rPr>
        <w:t>انخف</w:t>
      </w:r>
      <w:r w:rsidRPr="003B08B2">
        <w:rPr>
          <w:rFonts w:ascii="Simplified Arabic" w:hAnsi="Simplified Arabic" w:cs="Simplified Arabic"/>
          <w:sz w:val="18"/>
          <w:szCs w:val="18"/>
          <w:rtl/>
        </w:rPr>
        <w:t xml:space="preserve">ض إيرادات قطاع الفنادق 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بنسبة 66.6٪ لتصل إلى 378.0 مليون جنيه مصري (9 أشهر 2019: 1.1 مليار جنيه مصري) 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وسجلت خسائر تشغيلية </w:t>
      </w:r>
      <w:r w:rsidRPr="00830F43">
        <w:rPr>
          <w:rFonts w:ascii="Simplified Arabic" w:hAnsi="Simplified Arabic" w:cs="Simplified Arabic" w:hint="cs"/>
          <w:sz w:val="18"/>
          <w:szCs w:val="18"/>
          <w:rtl/>
        </w:rPr>
        <w:t>قدرها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 5.1 مليون جنيه مصري </w:t>
      </w:r>
      <w:r w:rsidRPr="00830F43">
        <w:rPr>
          <w:rFonts w:ascii="Simplified Arabic" w:hAnsi="Simplified Arabic" w:cs="Simplified Arabic" w:hint="cs"/>
          <w:sz w:val="18"/>
          <w:szCs w:val="18"/>
          <w:rtl/>
        </w:rPr>
        <w:t xml:space="preserve">في 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التسعة 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>أشهر من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 عام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 2020 مقارنة بأرباح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 تشغيلية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 xml:space="preserve"> قدرها 458.0 مليون جنيه مصري في 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التسعة </w:t>
      </w:r>
      <w:r w:rsidRPr="00830F43">
        <w:rPr>
          <w:rFonts w:ascii="Simplified Arabic" w:hAnsi="Simplified Arabic" w:cs="Simplified Arabic"/>
          <w:sz w:val="18"/>
          <w:szCs w:val="18"/>
          <w:rtl/>
        </w:rPr>
        <w:t>أشهر من 2019</w:t>
      </w:r>
      <w:r w:rsidR="00673A0E">
        <w:rPr>
          <w:rFonts w:ascii="Simplified Arabic" w:hAnsi="Simplified Arabic" w:cs="Simplified Arabic" w:hint="cs"/>
          <w:sz w:val="18"/>
          <w:szCs w:val="18"/>
          <w:rtl/>
        </w:rPr>
        <w:t>.</w:t>
      </w:r>
    </w:p>
    <w:p w14:paraId="0D5DEA21" w14:textId="77777777" w:rsidR="003B08B2" w:rsidRDefault="0094615A" w:rsidP="00C0438B">
      <w:pPr>
        <w:tabs>
          <w:tab w:val="left" w:pos="9214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</w:pP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>قطاع إدارة المدن:</w:t>
      </w:r>
      <w:r w:rsidR="00083153" w:rsidRPr="00E8602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 xml:space="preserve"> استمرار </w:t>
      </w:r>
      <w:r w:rsidR="003B08B2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>الاداء</w:t>
      </w:r>
      <w:r w:rsidR="00083153" w:rsidRPr="00E8602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 xml:space="preserve"> إيجابي على </w:t>
      </w:r>
      <w:r w:rsidR="003B08B2" w:rsidRPr="002B215E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الرغم من </w:t>
      </w:r>
      <w:r w:rsidR="003B08B2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>انتشار</w:t>
      </w:r>
      <w:r w:rsidR="003B08B2" w:rsidRPr="002B215E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 فيروس</w:t>
      </w:r>
      <w:r w:rsidR="003B08B2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 xml:space="preserve"> كورونا المستجد</w:t>
      </w:r>
      <w:r w:rsidR="003B08B2" w:rsidRPr="002B215E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 </w:t>
      </w:r>
      <w:r w:rsidR="003B08B2" w:rsidRPr="002B215E">
        <w:rPr>
          <w:rFonts w:ascii="Simplified Arabic" w:hAnsi="Simplified Arabic" w:cs="Simplified Arabic"/>
          <w:b/>
          <w:bCs/>
          <w:color w:val="002060"/>
          <w:sz w:val="18"/>
          <w:szCs w:val="18"/>
          <w:lang w:val="en-GB" w:bidi="ar-EG"/>
        </w:rPr>
        <w:t>Covid-19</w:t>
      </w:r>
    </w:p>
    <w:p w14:paraId="66EBACDB" w14:textId="77777777" w:rsidR="003A0BE7" w:rsidRDefault="002B215E" w:rsidP="00B26091">
      <w:pPr>
        <w:tabs>
          <w:tab w:val="left" w:pos="9214"/>
        </w:tabs>
        <w:bidi/>
        <w:spacing w:after="0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على الرغم من الأوقات الصعبة التي يمر بها </w:t>
      </w:r>
      <w:r w:rsidR="003B08B2" w:rsidRPr="00001880">
        <w:rPr>
          <w:rFonts w:ascii="Simplified Arabic" w:hAnsi="Simplified Arabic" w:cs="Simplified Arabic" w:hint="cs"/>
          <w:sz w:val="18"/>
          <w:szCs w:val="18"/>
          <w:rtl/>
        </w:rPr>
        <w:t>العالم،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حافظ قطاع إدارة </w:t>
      </w:r>
      <w:r w:rsidR="003B08B2" w:rsidRPr="00001880">
        <w:rPr>
          <w:rFonts w:ascii="Simplified Arabic" w:hAnsi="Simplified Arabic" w:cs="Simplified Arabic" w:hint="cs"/>
          <w:sz w:val="18"/>
          <w:szCs w:val="18"/>
          <w:rtl/>
        </w:rPr>
        <w:t>المدن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على </w:t>
      </w:r>
      <w:r w:rsidR="003B08B2" w:rsidRPr="00001880">
        <w:rPr>
          <w:rFonts w:ascii="Simplified Arabic" w:hAnsi="Simplified Arabic" w:cs="Simplified Arabic" w:hint="cs"/>
          <w:sz w:val="18"/>
          <w:szCs w:val="18"/>
          <w:rtl/>
        </w:rPr>
        <w:t>الأداء القوي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واستمر في </w:t>
      </w:r>
      <w:r w:rsidR="003B08B2" w:rsidRPr="00001880">
        <w:rPr>
          <w:rFonts w:ascii="Simplified Arabic" w:hAnsi="Simplified Arabic" w:cs="Simplified Arabic" w:hint="cs"/>
          <w:sz w:val="18"/>
          <w:szCs w:val="18"/>
          <w:rtl/>
        </w:rPr>
        <w:t>تأمين تدفق الايرادات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للمجموعة. انخفضت الإيرادات بنسبة 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>9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>.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>5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٪ لتصل إلى 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>478,7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مليون جنيه </w:t>
      </w:r>
      <w:r w:rsidR="003B08B2" w:rsidRPr="00001880">
        <w:rPr>
          <w:rFonts w:ascii="Simplified Arabic" w:hAnsi="Simplified Arabic" w:cs="Simplified Arabic" w:hint="cs"/>
          <w:sz w:val="18"/>
          <w:szCs w:val="18"/>
          <w:rtl/>
        </w:rPr>
        <w:t>خلال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>التسعة أشهر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من عام 2020 </w:t>
      </w:r>
      <w:r w:rsidR="003B08B2" w:rsidRPr="00001880">
        <w:rPr>
          <w:rFonts w:ascii="Simplified Arabic" w:hAnsi="Simplified Arabic" w:cs="Simplified Arabic" w:hint="cs"/>
          <w:sz w:val="18"/>
          <w:szCs w:val="18"/>
          <w:rtl/>
        </w:rPr>
        <w:t xml:space="preserve">مقابل 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>528,7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مليون جنيه مصري</w:t>
      </w:r>
      <w:r w:rsidR="003B08B2" w:rsidRPr="0000188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4A378B" w:rsidRPr="00001880">
        <w:rPr>
          <w:rFonts w:ascii="Simplified Arabic" w:hAnsi="Simplified Arabic" w:cs="Simplified Arabic" w:hint="cs"/>
          <w:sz w:val="18"/>
          <w:szCs w:val="18"/>
          <w:rtl/>
        </w:rPr>
        <w:t xml:space="preserve">خلال 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>التسعة أشهر</w:t>
      </w:r>
      <w:r w:rsidR="003B08B2" w:rsidRPr="00001880">
        <w:rPr>
          <w:rFonts w:ascii="Simplified Arabic" w:hAnsi="Simplified Arabic" w:cs="Simplified Arabic"/>
          <w:sz w:val="18"/>
          <w:szCs w:val="18"/>
          <w:rtl/>
        </w:rPr>
        <w:t xml:space="preserve"> من</w:t>
      </w:r>
      <w:r w:rsidR="00B26091">
        <w:rPr>
          <w:rFonts w:ascii="Simplified Arabic" w:hAnsi="Simplified Arabic" w:cs="Simplified Arabic" w:hint="cs"/>
          <w:sz w:val="18"/>
          <w:szCs w:val="18"/>
          <w:rtl/>
        </w:rPr>
        <w:t xml:space="preserve"> عام</w:t>
      </w:r>
      <w:r w:rsidR="003B08B2" w:rsidRPr="00001880">
        <w:rPr>
          <w:rFonts w:ascii="Simplified Arabic" w:hAnsi="Simplified Arabic" w:cs="Simplified Arabic"/>
          <w:sz w:val="18"/>
          <w:szCs w:val="18"/>
          <w:rtl/>
        </w:rPr>
        <w:t xml:space="preserve"> 2019</w:t>
      </w:r>
      <w:r w:rsidR="004A378B" w:rsidRPr="00001880">
        <w:rPr>
          <w:rFonts w:ascii="Simplified Arabic" w:hAnsi="Simplified Arabic" w:cs="Simplified Arabic" w:hint="cs"/>
          <w:sz w:val="18"/>
          <w:szCs w:val="18"/>
          <w:rtl/>
        </w:rPr>
        <w:t>.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4A378B" w:rsidRPr="00001880">
        <w:rPr>
          <w:rFonts w:ascii="Simplified Arabic" w:hAnsi="Simplified Arabic" w:cs="Simplified Arabic" w:hint="cs"/>
          <w:sz w:val="18"/>
          <w:szCs w:val="18"/>
          <w:rtl/>
        </w:rPr>
        <w:t xml:space="preserve">وبلغت </w:t>
      </w:r>
      <w:r w:rsidR="004A378B" w:rsidRPr="00001880">
        <w:rPr>
          <w:rFonts w:ascii="Simplified Arabic" w:hAnsi="Simplified Arabic" w:cs="Simplified Arabic"/>
          <w:sz w:val="18"/>
          <w:szCs w:val="18"/>
          <w:rtl/>
        </w:rPr>
        <w:t xml:space="preserve">الأرباح قبل الفوائد والضرائب والإهلاك والاستهلاك 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>35,7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مليون جنيه </w:t>
      </w:r>
      <w:r w:rsidR="004A378B" w:rsidRPr="00001880">
        <w:rPr>
          <w:rFonts w:ascii="Simplified Arabic" w:hAnsi="Simplified Arabic" w:cs="Simplified Arabic" w:hint="cs"/>
          <w:sz w:val="18"/>
          <w:szCs w:val="18"/>
          <w:rtl/>
        </w:rPr>
        <w:t>خلال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>التسعة أشهر</w:t>
      </w:r>
      <w:r w:rsidR="003A0BE7" w:rsidRPr="0000188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>من</w:t>
      </w:r>
      <w:r w:rsidR="00B26091" w:rsidRPr="00B26091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="00B26091">
        <w:rPr>
          <w:rFonts w:ascii="Simplified Arabic" w:hAnsi="Simplified Arabic" w:cs="Simplified Arabic" w:hint="cs"/>
          <w:sz w:val="18"/>
          <w:szCs w:val="18"/>
          <w:rtl/>
        </w:rPr>
        <w:t>عام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3A0BE7">
        <w:rPr>
          <w:rFonts w:ascii="Simplified Arabic" w:hAnsi="Simplified Arabic" w:cs="Simplified Arabic"/>
          <w:sz w:val="18"/>
          <w:szCs w:val="18"/>
          <w:rtl/>
        </w:rPr>
        <w:t>2020</w:t>
      </w:r>
      <w:r w:rsidR="00B26091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 xml:space="preserve">مقابل </w:t>
      </w:r>
      <w:r w:rsidR="003A0BE7" w:rsidRPr="003A0BE7">
        <w:rPr>
          <w:rFonts w:ascii="Simplified Arabic" w:hAnsi="Simplified Arabic" w:cs="Simplified Arabic"/>
          <w:sz w:val="18"/>
          <w:szCs w:val="18"/>
          <w:rtl/>
        </w:rPr>
        <w:t>69.0 مليون جنيه</w:t>
      </w:r>
      <w:r w:rsidR="003A0BE7" w:rsidRPr="003A0BE7">
        <w:rPr>
          <w:rFonts w:ascii="Simplified Arabic" w:hAnsi="Simplified Arabic" w:cs="Simplified Arabic" w:hint="cs"/>
          <w:sz w:val="18"/>
          <w:szCs w:val="18"/>
          <w:rtl/>
        </w:rPr>
        <w:t xml:space="preserve"> مصري</w:t>
      </w:r>
      <w:r w:rsidR="00B26091" w:rsidRPr="00B26091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="00B26091" w:rsidRPr="00001880">
        <w:rPr>
          <w:rFonts w:ascii="Simplified Arabic" w:hAnsi="Simplified Arabic" w:cs="Simplified Arabic" w:hint="cs"/>
          <w:sz w:val="18"/>
          <w:szCs w:val="18"/>
          <w:rtl/>
        </w:rPr>
        <w:t>خلال</w:t>
      </w:r>
      <w:r w:rsidR="00B26091" w:rsidRPr="0000188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B26091">
        <w:rPr>
          <w:rFonts w:ascii="Simplified Arabic" w:hAnsi="Simplified Arabic" w:cs="Simplified Arabic" w:hint="cs"/>
          <w:sz w:val="18"/>
          <w:szCs w:val="18"/>
          <w:rtl/>
        </w:rPr>
        <w:t>التسعة أشهر</w:t>
      </w:r>
      <w:r w:rsidR="00B26091" w:rsidRPr="00001880">
        <w:rPr>
          <w:rFonts w:ascii="Simplified Arabic" w:hAnsi="Simplified Arabic" w:cs="Simplified Arabic"/>
          <w:sz w:val="18"/>
          <w:szCs w:val="18"/>
          <w:rtl/>
        </w:rPr>
        <w:t xml:space="preserve"> من</w:t>
      </w:r>
      <w:r w:rsidR="00B26091" w:rsidRPr="00B26091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="00B26091">
        <w:rPr>
          <w:rFonts w:ascii="Simplified Arabic" w:hAnsi="Simplified Arabic" w:cs="Simplified Arabic" w:hint="cs"/>
          <w:sz w:val="18"/>
          <w:szCs w:val="18"/>
          <w:rtl/>
        </w:rPr>
        <w:t>عام</w:t>
      </w:r>
      <w:r w:rsidR="00B26091" w:rsidRPr="0000188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B26091">
        <w:rPr>
          <w:rFonts w:ascii="Simplified Arabic" w:hAnsi="Simplified Arabic" w:cs="Simplified Arabic" w:hint="cs"/>
          <w:sz w:val="18"/>
          <w:szCs w:val="18"/>
          <w:rtl/>
        </w:rPr>
        <w:t>2019.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4A378B" w:rsidRPr="00001880">
        <w:rPr>
          <w:rFonts w:ascii="Simplified Arabic" w:hAnsi="Simplified Arabic" w:cs="Simplified Arabic" w:hint="cs"/>
          <w:sz w:val="18"/>
          <w:szCs w:val="18"/>
          <w:rtl/>
        </w:rPr>
        <w:t>ويرجع السبب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الرئيسي </w:t>
      </w:r>
      <w:r w:rsidR="00001880" w:rsidRPr="00001880">
        <w:rPr>
          <w:rFonts w:ascii="Simplified Arabic" w:hAnsi="Simplified Arabic" w:cs="Simplified Arabic" w:hint="cs"/>
          <w:sz w:val="18"/>
          <w:szCs w:val="18"/>
          <w:rtl/>
        </w:rPr>
        <w:t>لانخفاض مؤشرات</w:t>
      </w:r>
      <w:r w:rsidR="004A378B" w:rsidRPr="00001880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="00001880">
        <w:rPr>
          <w:rFonts w:ascii="Simplified Arabic" w:hAnsi="Simplified Arabic" w:cs="Simplified Arabic" w:hint="cs"/>
          <w:sz w:val="18"/>
          <w:szCs w:val="18"/>
          <w:rtl/>
        </w:rPr>
        <w:t xml:space="preserve">أداء </w:t>
      </w:r>
      <w:r w:rsidR="004A378B" w:rsidRPr="00001880">
        <w:rPr>
          <w:rFonts w:ascii="Simplified Arabic" w:hAnsi="Simplified Arabic" w:cs="Simplified Arabic" w:hint="cs"/>
          <w:sz w:val="18"/>
          <w:szCs w:val="18"/>
          <w:rtl/>
        </w:rPr>
        <w:t>القطاع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 هو تعليق جميع الفعاليات والمهرجانات في جميع أنحاء مصر بسبب </w:t>
      </w:r>
      <w:r w:rsidR="004A378B" w:rsidRPr="00001880">
        <w:rPr>
          <w:rFonts w:ascii="Simplified Arabic" w:hAnsi="Simplified Arabic" w:cs="Simplified Arabic" w:hint="cs"/>
          <w:sz w:val="18"/>
          <w:szCs w:val="18"/>
          <w:rtl/>
        </w:rPr>
        <w:t>الجائحة</w:t>
      </w:r>
      <w:r w:rsidRPr="00001880">
        <w:rPr>
          <w:rFonts w:ascii="Simplified Arabic" w:hAnsi="Simplified Arabic" w:cs="Simplified Arabic"/>
          <w:sz w:val="18"/>
          <w:szCs w:val="18"/>
          <w:rtl/>
        </w:rPr>
        <w:t xml:space="preserve">. </w:t>
      </w:r>
      <w:r w:rsidR="003A0BE7">
        <w:rPr>
          <w:rFonts w:ascii="Simplified Arabic" w:hAnsi="Simplified Arabic" w:cs="Simplified Arabic" w:hint="cs"/>
          <w:sz w:val="18"/>
          <w:szCs w:val="18"/>
          <w:rtl/>
        </w:rPr>
        <w:t xml:space="preserve">وقد </w:t>
      </w:r>
      <w:r w:rsidR="003A0BE7" w:rsidRPr="003A0BE7">
        <w:rPr>
          <w:rFonts w:ascii="Simplified Arabic" w:hAnsi="Simplified Arabic" w:cs="Simplified Arabic"/>
          <w:sz w:val="18"/>
          <w:szCs w:val="18"/>
          <w:rtl/>
        </w:rPr>
        <w:t xml:space="preserve">تم رفع الإيقاف الإلزامي للفعاليات اعتبارًا من 21 سبتمبر وتمكنت </w:t>
      </w:r>
      <w:r w:rsidR="003A0BE7" w:rsidRPr="003A0BE7">
        <w:rPr>
          <w:rFonts w:ascii="Simplified Arabic" w:hAnsi="Simplified Arabic" w:cs="Simplified Arabic" w:hint="cs"/>
          <w:sz w:val="18"/>
          <w:szCs w:val="18"/>
          <w:rtl/>
        </w:rPr>
        <w:t>أوراسكوم للتنمية مصر</w:t>
      </w:r>
      <w:r w:rsidR="003A0BE7" w:rsidRPr="003A0BE7">
        <w:rPr>
          <w:rFonts w:ascii="Simplified Arabic" w:hAnsi="Simplified Arabic" w:cs="Simplified Arabic"/>
          <w:sz w:val="18"/>
          <w:szCs w:val="18"/>
          <w:rtl/>
        </w:rPr>
        <w:t xml:space="preserve"> من استضافة الدورة الرابعة من مهرجان الجونة السينمائي بنجاح من 23 إلى 31 أكتوبر 2020</w:t>
      </w:r>
      <w:r w:rsidR="003A0BE7" w:rsidRPr="003A0BE7">
        <w:rPr>
          <w:rFonts w:ascii="Simplified Arabic" w:hAnsi="Simplified Arabic" w:cs="Simplified Arabic" w:hint="cs"/>
          <w:sz w:val="18"/>
          <w:szCs w:val="18"/>
          <w:rtl/>
        </w:rPr>
        <w:t>.</w:t>
      </w:r>
    </w:p>
    <w:p w14:paraId="7A534896" w14:textId="77777777" w:rsidR="00C0438B" w:rsidRDefault="00C0438B" w:rsidP="00C0438B">
      <w:pPr>
        <w:autoSpaceDE w:val="0"/>
        <w:autoSpaceDN w:val="0"/>
        <w:bidi/>
        <w:spacing w:after="0" w:line="240" w:lineRule="auto"/>
        <w:ind w:right="-432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lang w:val="en-GB" w:bidi="ar-EG"/>
        </w:rPr>
      </w:pPr>
    </w:p>
    <w:p w14:paraId="6814AC6F" w14:textId="77777777" w:rsidR="006E4193" w:rsidRDefault="006E4193" w:rsidP="00C0438B">
      <w:pPr>
        <w:autoSpaceDE w:val="0"/>
        <w:autoSpaceDN w:val="0"/>
        <w:bidi/>
        <w:adjustRightInd w:val="0"/>
        <w:spacing w:after="0" w:line="240" w:lineRule="auto"/>
        <w:ind w:left="26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</w:pP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المؤشرات الإسترشادية للنمو المتوقع خلال عام </w:t>
      </w:r>
      <w:r w:rsidRPr="00E8602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rtl/>
          <w:lang w:val="en-GB" w:bidi="ar-EG"/>
        </w:rPr>
        <w:t>2020</w:t>
      </w:r>
    </w:p>
    <w:p w14:paraId="7C280798" w14:textId="77777777" w:rsidR="003A0BE7" w:rsidRPr="00A83E62" w:rsidRDefault="005B1B4C" w:rsidP="005B1B4C">
      <w:pPr>
        <w:autoSpaceDE w:val="0"/>
        <w:autoSpaceDN w:val="0"/>
        <w:bidi/>
        <w:adjustRightInd w:val="0"/>
        <w:spacing w:after="0"/>
        <w:ind w:left="26"/>
        <w:jc w:val="both"/>
        <w:rPr>
          <w:rFonts w:ascii="Simplified Arabic" w:hAnsi="Simplified Arabic" w:cs="Simplified Arabic"/>
          <w:sz w:val="18"/>
          <w:szCs w:val="18"/>
          <w:lang w:bidi="ar-EG"/>
        </w:rPr>
      </w:pP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يؤكد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أداء الربع الثالث على نموذج الأعمال المميز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="003A0BE7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تعدد مصادر الإيرادات الخاصة ب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شركة </w:t>
      </w:r>
      <w:r w:rsidR="003A0BE7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أوراسكوم للتنمية مصر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>. ساعدت المصادر المتنوعة للإيرادات في التغلب على الانخفاض في قطاع أعمال الفنادق مع مساهمة أكبر من قطاعي العقارات وإدارة ال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مدن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. منذ بداية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الجائحة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، ركزت شركة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أوراسكوم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بشكل كبير على الحفاظ على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مستوي سيولة جيد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،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حماية القيمة الاستثمارية 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للمساهمين وضمان قدرة الشركة على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النمو</w:t>
      </w:r>
      <w:r w:rsidR="00A7397F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في السنوات القادمة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، مع تلبية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الالتزامات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الفورية في كل وجهة لضمان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مستوي الخدمات المقدمة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لل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ضيوف والعملاء. وفي الوقت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نفسه،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على مدار 30 عامًا من التاريخ وسجل الإنجازات ل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ل</w:t>
      </w:r>
      <w:r w:rsidR="00A7397F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>شركة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>، فقد ن</w:t>
      </w:r>
      <w:r w:rsidR="00A7397F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>جح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ت الشركة 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في تحمل العديد من الأوقات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الصعبة وتخطيها. 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استنادًا إلى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المركز المالي القوي وم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حفظة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الأنشطة المتنوعة،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تظل شركة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أوراسكوم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واثقة من تجاوز هذه </w:t>
      </w:r>
      <w:r w:rsidR="00A7397F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الازمة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مما </w:t>
      </w:r>
      <w:r w:rsidR="00A83E62" w:rsidRPr="00A83E62">
        <w:rPr>
          <w:rFonts w:ascii="Simplified Arabic" w:hAnsi="Simplified Arabic" w:cs="Simplified Arabic" w:hint="cs"/>
          <w:sz w:val="18"/>
          <w:szCs w:val="18"/>
          <w:rtl/>
          <w:lang w:bidi="ar-EG"/>
        </w:rPr>
        <w:t>يمنح الثقة</w:t>
      </w:r>
      <w:r w:rsidR="003A0BE7" w:rsidRPr="00A83E62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للوفاء بجميع الالتزامات القادمة.</w:t>
      </w:r>
    </w:p>
    <w:p w14:paraId="26B85A4A" w14:textId="77777777" w:rsidR="00673A0E" w:rsidRDefault="00A83E62" w:rsidP="000640D9">
      <w:pPr>
        <w:autoSpaceDE w:val="0"/>
        <w:autoSpaceDN w:val="0"/>
        <w:bidi/>
        <w:adjustRightInd w:val="0"/>
        <w:spacing w:after="0"/>
        <w:ind w:left="26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</w:pPr>
      <w:r w:rsidRPr="00E86027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لا تزال المجموعة </w:t>
      </w:r>
      <w:r w:rsidRPr="00E86027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عند </w:t>
      </w:r>
      <w:r w:rsidRPr="00E86027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موقفها السابق </w:t>
      </w:r>
      <w:r w:rsidRPr="00E86027">
        <w:rPr>
          <w:rFonts w:ascii="Simplified Arabic" w:hAnsi="Simplified Arabic" w:cs="Simplified Arabic" w:hint="cs"/>
          <w:sz w:val="18"/>
          <w:szCs w:val="18"/>
          <w:rtl/>
          <w:lang w:bidi="ar-EG"/>
        </w:rPr>
        <w:t>بشأن ت</w:t>
      </w:r>
      <w:r w:rsidRPr="00E86027">
        <w:rPr>
          <w:rFonts w:ascii="Simplified Arabic" w:hAnsi="Simplified Arabic" w:cs="Simplified Arabic"/>
          <w:sz w:val="18"/>
          <w:szCs w:val="18"/>
          <w:rtl/>
          <w:lang w:bidi="ar-EG"/>
        </w:rPr>
        <w:t>عل</w:t>
      </w:r>
      <w:r w:rsidRPr="00E86027">
        <w:rPr>
          <w:rFonts w:ascii="Simplified Arabic" w:hAnsi="Simplified Arabic" w:cs="Simplified Arabic" w:hint="cs"/>
          <w:sz w:val="18"/>
          <w:szCs w:val="18"/>
          <w:rtl/>
          <w:lang w:bidi="ar-EG"/>
        </w:rPr>
        <w:t>ي</w:t>
      </w:r>
      <w:r w:rsidRPr="00E86027">
        <w:rPr>
          <w:rFonts w:ascii="Simplified Arabic" w:hAnsi="Simplified Arabic" w:cs="Simplified Arabic"/>
          <w:sz w:val="18"/>
          <w:szCs w:val="18"/>
          <w:rtl/>
          <w:lang w:bidi="ar-EG"/>
        </w:rPr>
        <w:t>ق المؤشرات الإسترشادية المتوقع</w:t>
      </w:r>
      <w:r w:rsidRPr="00E86027">
        <w:rPr>
          <w:rFonts w:ascii="Simplified Arabic" w:hAnsi="Simplified Arabic" w:cs="Simplified Arabic" w:hint="cs"/>
          <w:sz w:val="18"/>
          <w:szCs w:val="18"/>
          <w:rtl/>
          <w:lang w:bidi="ar-EG"/>
        </w:rPr>
        <w:t>ة</w:t>
      </w:r>
      <w:r w:rsidRPr="00E86027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خلال عام </w:t>
      </w:r>
      <w:r w:rsidRPr="00E86027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</w:t>
      </w:r>
      <w:r w:rsidRPr="00E86027">
        <w:rPr>
          <w:rFonts w:ascii="Simplified Arabic" w:hAnsi="Simplified Arabic" w:cs="Simplified Arabic" w:hint="cs"/>
          <w:sz w:val="18"/>
          <w:szCs w:val="18"/>
          <w:rtl/>
        </w:rPr>
        <w:t>20؛</w:t>
      </w:r>
      <w:r w:rsidRPr="00E86027">
        <w:rPr>
          <w:rFonts w:ascii="Simplified Arabic" w:hAnsi="Simplified Arabic" w:cs="Simplified Arabic"/>
          <w:sz w:val="18"/>
          <w:szCs w:val="18"/>
          <w:rtl/>
        </w:rPr>
        <w:t xml:space="preserve"> ومع ذلك</w:t>
      </w:r>
      <w:r w:rsidRPr="00E86027">
        <w:rPr>
          <w:rFonts w:ascii="Simplified Arabic" w:hAnsi="Simplified Arabic" w:cs="Simplified Arabic" w:hint="cs"/>
          <w:sz w:val="18"/>
          <w:szCs w:val="18"/>
          <w:rtl/>
        </w:rPr>
        <w:t xml:space="preserve">، سوف تقوم الشركة </w:t>
      </w:r>
      <w:r>
        <w:rPr>
          <w:rFonts w:ascii="Simplified Arabic" w:hAnsi="Simplified Arabic" w:cs="Simplified Arabic" w:hint="cs"/>
          <w:sz w:val="18"/>
          <w:szCs w:val="18"/>
          <w:rtl/>
        </w:rPr>
        <w:t>ب</w:t>
      </w:r>
      <w:r w:rsidRPr="00E86027">
        <w:rPr>
          <w:rFonts w:ascii="Simplified Arabic" w:hAnsi="Simplified Arabic" w:cs="Simplified Arabic" w:hint="cs"/>
          <w:sz w:val="18"/>
          <w:szCs w:val="18"/>
          <w:rtl/>
        </w:rPr>
        <w:t>تقديم</w:t>
      </w:r>
      <w:r w:rsidRPr="00E86027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E86027">
        <w:rPr>
          <w:rFonts w:ascii="Simplified Arabic" w:hAnsi="Simplified Arabic" w:cs="Simplified Arabic" w:hint="cs"/>
          <w:sz w:val="18"/>
          <w:szCs w:val="18"/>
          <w:rtl/>
        </w:rPr>
        <w:t>ال</w:t>
      </w:r>
      <w:r w:rsidRPr="00E86027">
        <w:rPr>
          <w:rFonts w:ascii="Simplified Arabic" w:hAnsi="Simplified Arabic" w:cs="Simplified Arabic"/>
          <w:sz w:val="18"/>
          <w:szCs w:val="18"/>
          <w:rtl/>
        </w:rPr>
        <w:t>مزيد من المعلومات خلال</w:t>
      </w:r>
      <w:r w:rsidRPr="00E86027">
        <w:rPr>
          <w:rFonts w:ascii="Simplified Arabic" w:hAnsi="Simplified Arabic" w:cs="Simplified Arabic" w:hint="cs"/>
          <w:sz w:val="18"/>
          <w:szCs w:val="18"/>
          <w:rtl/>
        </w:rPr>
        <w:t xml:space="preserve"> اجتماع عرض نتائج </w:t>
      </w:r>
      <w:r>
        <w:rPr>
          <w:rFonts w:ascii="Simplified Arabic" w:hAnsi="Simplified Arabic" w:cs="Simplified Arabic" w:hint="cs"/>
          <w:sz w:val="18"/>
          <w:szCs w:val="18"/>
          <w:rtl/>
        </w:rPr>
        <w:t>أ</w:t>
      </w:r>
      <w:r w:rsidRPr="00E86027">
        <w:rPr>
          <w:rFonts w:ascii="Simplified Arabic" w:hAnsi="Simplified Arabic" w:cs="Simplified Arabic" w:hint="cs"/>
          <w:sz w:val="18"/>
          <w:szCs w:val="18"/>
          <w:rtl/>
        </w:rPr>
        <w:t>عمال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 الفترات المالية القادمة</w:t>
      </w:r>
      <w:r w:rsidRPr="00E86027">
        <w:rPr>
          <w:rFonts w:ascii="Simplified Arabic" w:hAnsi="Simplified Arabic" w:cs="Simplified Arabic" w:hint="cs"/>
          <w:sz w:val="18"/>
          <w:szCs w:val="18"/>
          <w:rtl/>
        </w:rPr>
        <w:t xml:space="preserve"> والتواصل مع السوق وفقا للمستجدات والتغيرات</w:t>
      </w:r>
      <w:r w:rsidR="00673A0E">
        <w:rPr>
          <w:rFonts w:ascii="Simplified Arabic" w:hAnsi="Simplified Arabic" w:cs="Simplified Arabic" w:hint="cs"/>
          <w:sz w:val="18"/>
          <w:szCs w:val="18"/>
          <w:rtl/>
        </w:rPr>
        <w:t>.</w:t>
      </w:r>
    </w:p>
    <w:p w14:paraId="096C9D55" w14:textId="77777777" w:rsidR="00A83E62" w:rsidRDefault="00A83E62" w:rsidP="00C0438B">
      <w:pPr>
        <w:autoSpaceDE w:val="0"/>
        <w:autoSpaceDN w:val="0"/>
        <w:bidi/>
        <w:spacing w:after="0" w:line="240" w:lineRule="auto"/>
        <w:ind w:right="-432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u w:val="single"/>
          <w:rtl/>
          <w:lang w:val="en-US"/>
        </w:rPr>
      </w:pPr>
    </w:p>
    <w:p w14:paraId="26DC6E31" w14:textId="77777777" w:rsidR="00212281" w:rsidRPr="00E86027" w:rsidRDefault="00F95448" w:rsidP="00A83E62">
      <w:pPr>
        <w:autoSpaceDE w:val="0"/>
        <w:autoSpaceDN w:val="0"/>
        <w:bidi/>
        <w:spacing w:after="0" w:line="240" w:lineRule="auto"/>
        <w:ind w:right="-432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u w:val="single"/>
          <w:lang w:val="en-US"/>
        </w:rPr>
      </w:pP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u w:val="single"/>
          <w:rtl/>
          <w:lang w:val="en-US"/>
        </w:rPr>
        <w:t>نبذة عن ال</w:t>
      </w:r>
      <w:r w:rsidR="00F509E9" w:rsidRPr="00E86027">
        <w:rPr>
          <w:rFonts w:ascii="Simplified Arabic" w:hAnsi="Simplified Arabic" w:cs="Simplified Arabic" w:hint="cs"/>
          <w:b/>
          <w:bCs/>
          <w:color w:val="002060"/>
          <w:sz w:val="18"/>
          <w:szCs w:val="18"/>
          <w:u w:val="single"/>
          <w:rtl/>
          <w:lang w:val="en-US"/>
        </w:rPr>
        <w:t>مدن</w:t>
      </w:r>
    </w:p>
    <w:p w14:paraId="717C1CFF" w14:textId="77777777" w:rsidR="00146FC7" w:rsidRPr="00E86027" w:rsidRDefault="00F2009F" w:rsidP="00C0438B">
      <w:pPr>
        <w:tabs>
          <w:tab w:val="left" w:pos="9214"/>
        </w:tabs>
        <w:bidi/>
        <w:spacing w:after="0" w:line="240" w:lineRule="auto"/>
        <w:jc w:val="both"/>
        <w:rPr>
          <w:rFonts w:ascii="Simplified Arabic" w:eastAsiaTheme="minorHAnsi" w:hAnsi="Simplified Arabic" w:cs="Simplified Arabic"/>
          <w:sz w:val="18"/>
          <w:szCs w:val="18"/>
        </w:rPr>
      </w:pP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>الجونة، البحر الأحمر</w:t>
      </w:r>
    </w:p>
    <w:p w14:paraId="4171629D" w14:textId="77777777" w:rsidR="009846A6" w:rsidRPr="00985A19" w:rsidRDefault="009846A6" w:rsidP="000640D9">
      <w:pPr>
        <w:bidi/>
        <w:jc w:val="both"/>
        <w:rPr>
          <w:rFonts w:ascii="Simplified Arabic" w:hAnsi="Simplified Arabic" w:cs="Simplified Arabic"/>
          <w:sz w:val="18"/>
          <w:szCs w:val="18"/>
          <w:lang w:bidi="ar-EG"/>
        </w:rPr>
      </w:pP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ا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ستفادت مبيعات الجونة العقارية من الإقامة الممتدة أثناء الإغلاق.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فقد شهدت الشركة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زيادة في الطلب على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الوحدات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العقارية خلال تلك الفترة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وتمكنت الشركة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من الاستفادة بنجاح من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زيادة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الطلب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والاستمرار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في تعزيز صافي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المبيعات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العقارية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خلال </w:t>
      </w:r>
      <w:r w:rsidR="008D3CDF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9</w:t>
      </w:r>
      <w:r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أشهر من عام 2020.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فقد ارتفعت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المبيعات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العقارية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بنسبة 9.8٪ لتصل إلى 1.9 مليار جنيه مصري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خلال التسعة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أشه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ر من عام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2020 (9 أشهر 2019: 1.7 مليار جنيه مصري).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وتمكنت 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الشركة </w:t>
      </w:r>
      <w:r w:rsidR="00397CFC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أيضًا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من زيادة متوسط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سعر المتر المربع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بنسبة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9.5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٪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خلال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التسعة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أشهر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من عام</w:t>
      </w:r>
      <w:r w:rsidR="00673A0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2020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لتصل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إلى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55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,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674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جنيهًا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مصريًا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للمتر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المربع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.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خلال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الربع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الثالث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من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عام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2020،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فقد تم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طرح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مخزون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جديد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في مشروع "</w:t>
      </w:r>
      <w:r w:rsidRPr="00985A19">
        <w:rPr>
          <w:rFonts w:ascii="Simplified Arabic" w:hAnsi="Simplified Arabic" w:cs="Simplified Arabic"/>
          <w:sz w:val="18"/>
          <w:szCs w:val="18"/>
          <w:lang w:bidi="ar-EG"/>
        </w:rPr>
        <w:t>Ancients Sands Villas</w:t>
      </w:r>
      <w:r w:rsidR="00673A0E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”،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بلغ إجمالي المخزون 30.7 مليون دولار أمريكي.</w:t>
      </w:r>
      <w:r w:rsidRPr="009846A6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في نوفمبر 2020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على خلفية زيادة الطلب </w:t>
      </w:r>
      <w:r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>على مشاريع الجونة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،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فقد تم طرح مشروع </w:t>
      </w:r>
      <w:r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“</w:t>
      </w:r>
      <w:r w:rsidRPr="009846A6">
        <w:rPr>
          <w:rFonts w:ascii="Simplified Arabic" w:hAnsi="Simplified Arabic" w:cs="Simplified Arabic"/>
          <w:sz w:val="18"/>
          <w:szCs w:val="18"/>
          <w:lang w:bidi="ar-EG"/>
        </w:rPr>
        <w:t xml:space="preserve">“Fanadir Sea Front”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" بإجمالي مخزون 88 مليون دولار أمريكي. </w:t>
      </w:r>
      <w:r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>تواصل المجموعة في الا</w:t>
      </w:r>
      <w:r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سراع في عمليات البناء </w:t>
      </w:r>
      <w:r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والتشييد،</w:t>
      </w:r>
      <w:r w:rsidR="00445A05" w:rsidRPr="00445A05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445A05"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>و</w:t>
      </w:r>
      <w:r w:rsidR="00445A05"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تستهدف الشركة حالياً الانتهاء من الاعمال الخاصة لعدد </w:t>
      </w:r>
      <w:r w:rsidR="00445A05"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254 وحدة </w:t>
      </w:r>
      <w:r w:rsidR="00445A05"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خلال </w:t>
      </w:r>
      <w:r w:rsidR="00445A05"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هذا العام </w:t>
      </w:r>
      <w:r w:rsidR="00445A05"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من مشروعات</w:t>
      </w:r>
      <w:r w:rsidR="00445A05"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أبو تيج هيل</w:t>
      </w:r>
      <w:r w:rsidR="00445A05"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، </w:t>
      </w:r>
      <w:r w:rsidR="00445A05"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مشروع طويلة، </w:t>
      </w:r>
      <w:r w:rsidR="00445A05" w:rsidRPr="00782F25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أنشنت ساندز، </w:t>
      </w:r>
      <w:r w:rsidR="00445A05" w:rsidRPr="00782F25">
        <w:rPr>
          <w:rFonts w:ascii="Simplified Arabic" w:hAnsi="Simplified Arabic" w:cs="Simplified Arabic"/>
          <w:sz w:val="18"/>
          <w:szCs w:val="18"/>
          <w:lang w:bidi="ar-EG"/>
        </w:rPr>
        <w:t>Cyan</w:t>
      </w:r>
      <w:r w:rsidR="00445A05">
        <w:rPr>
          <w:rFonts w:ascii="Simplified Arabic" w:hAnsi="Simplified Arabic" w:cs="Simplified Arabic" w:hint="cs"/>
          <w:sz w:val="18"/>
          <w:szCs w:val="18"/>
          <w:rtl/>
          <w:lang w:bidi="ar-EG"/>
        </w:rPr>
        <w:t>، وسابينا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. </w:t>
      </w:r>
      <w:r w:rsidR="0084072A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فقد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ارتفعت الإيرادات العقارية بنسبة 32.1٪ لتصل إلى 1.6 مليار جنيه مصري في</w:t>
      </w:r>
      <w:r w:rsidR="0084072A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التسعة</w:t>
      </w:r>
      <w:r w:rsidR="0084072A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84072A">
        <w:rPr>
          <w:rFonts w:ascii="Simplified Arabic" w:hAnsi="Simplified Arabic" w:cs="Simplified Arabic" w:hint="cs"/>
          <w:sz w:val="18"/>
          <w:szCs w:val="18"/>
          <w:rtl/>
          <w:lang w:bidi="ar-EG"/>
        </w:rPr>
        <w:t>أش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هر من 2020 (التسعة </w:t>
      </w:r>
      <w:r w:rsidR="0084072A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أشهر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2019: 1.2 مليار جنيه مصري).</w:t>
      </w:r>
    </w:p>
    <w:p w14:paraId="35E1042B" w14:textId="77777777" w:rsidR="008D3CDF" w:rsidRDefault="0084072A" w:rsidP="008D3CDF">
      <w:pPr>
        <w:bidi/>
        <w:jc w:val="both"/>
        <w:rPr>
          <w:rFonts w:ascii="Simplified Arabic" w:hAnsi="Simplified Arabic" w:cs="Simplified Arabic"/>
          <w:sz w:val="18"/>
          <w:szCs w:val="18"/>
          <w:lang w:bidi="ar-EG"/>
        </w:rPr>
      </w:pP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وفقًا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لإجراءات الحكومة </w:t>
      </w:r>
      <w:r w:rsidR="00435707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المصرية</w:t>
      </w:r>
      <w:r w:rsidR="00435707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،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لا تزال الفنادق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تعمل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بنسبة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اشغال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50٪ من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طاقتها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الإجمالية منذ يونيو 2020. ولا تزال الفنادق متأثرة بقيود حظر السفر بسبب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جائحة كورونا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. أكثر من 95٪ من نزلاء الفنادق هم من السكان المحليين (</w:t>
      </w:r>
      <w:r w:rsidR="00435707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ويعد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النزلاء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الأجانب من دول أوروبا الشرقية). </w:t>
      </w:r>
      <w:r w:rsidR="00435707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لا تزال تحذيرات السفر سارية من جميع دول أوروبا الوسطى باستثناء سويسرا وفرنسا. </w:t>
      </w:r>
      <w:r w:rsidR="00435707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والجدير بالذكر ان </w:t>
      </w:r>
      <w:r w:rsidR="00435707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الرحلات </w:t>
      </w:r>
      <w:r w:rsidR="00435707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السياحية، التي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كانت تمثل 70٪ من إشغال </w:t>
      </w:r>
      <w:r w:rsidR="0014588B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الفن</w:t>
      </w:r>
      <w:r w:rsidR="0014588B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</w:t>
      </w:r>
      <w:r w:rsidR="0014588B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دق،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لم تستأنف بعد. </w:t>
      </w:r>
      <w:r w:rsidR="00435707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وبالرغم من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435707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ذلك،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فقد 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شهد قطاع الفنادق ارتفاعًا إيجابيًا في الإيرادات والإشغال في الربع الثالث من عام </w:t>
      </w:r>
      <w:r w:rsidR="00397CFC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2020،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مع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تخفيف</w:t>
      </w:r>
      <w:r w:rsidR="009846A6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الإجراءات التي نفذتها الحكومة. </w:t>
      </w:r>
    </w:p>
    <w:p w14:paraId="1469A503" w14:textId="77777777" w:rsidR="008D3CDF" w:rsidRDefault="009846A6" w:rsidP="008D3CDF">
      <w:pPr>
        <w:bidi/>
        <w:jc w:val="both"/>
        <w:rPr>
          <w:rFonts w:ascii="Simplified Arabic" w:hAnsi="Simplified Arabic" w:cs="Simplified Arabic"/>
          <w:sz w:val="18"/>
          <w:szCs w:val="18"/>
          <w:rtl/>
          <w:lang w:bidi="ar-EG"/>
        </w:rPr>
      </w:pP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وصلت إيرادات الربع الثالث من عام 2020 إلى 89.3 مليون جنيه مصري ارتفاعًا من 12.8 مليون جنيه مصري في الربع الثاني </w:t>
      </w:r>
      <w:r w:rsidR="00397CFC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2020،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كما تحسنت معدلات الإشغال من 1٪ في الربع الثاني 2020 إلى 19٪ في الربع الثالث 2020 (الربع الثالث 2019: 83٪). خلال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="00397CFC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التسعة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أشهر من عام </w:t>
      </w:r>
      <w:r w:rsidR="0014588B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2020،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انخفضت الإيرادات بنسبة 63.9</w:t>
      </w:r>
      <w:r w:rsidR="008D3CDF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٪ لتصل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إلى 334.7 مليون </w:t>
      </w:r>
      <w:r w:rsidR="008D3CDF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جنيه </w:t>
      </w:r>
      <w:r w:rsidR="008D3CDF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مصري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في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="00397CFC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التسعة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أشهر من 2020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مقابل </w:t>
      </w:r>
      <w:r w:rsidR="00397CFC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928.1 مليون جنيه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مصري</w:t>
      </w:r>
      <w:r w:rsidR="00397CFC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في</w:t>
      </w:r>
      <w:r w:rsidR="00397CFC" w:rsidRPr="00397CFC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397CFC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التسعة أشهر من 2019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.</w:t>
      </w:r>
    </w:p>
    <w:p w14:paraId="33EC3131" w14:textId="77777777" w:rsidR="008D3CDF" w:rsidRDefault="008D3CDF" w:rsidP="008D3CDF">
      <w:pPr>
        <w:bidi/>
        <w:jc w:val="both"/>
        <w:rPr>
          <w:rFonts w:ascii="Simplified Arabic" w:hAnsi="Simplified Arabic" w:cs="Simplified Arabic"/>
          <w:sz w:val="18"/>
          <w:szCs w:val="18"/>
          <w:rtl/>
          <w:lang w:bidi="ar-EG"/>
        </w:rPr>
      </w:pPr>
    </w:p>
    <w:p w14:paraId="0727FB1F" w14:textId="77777777" w:rsidR="008D3CDF" w:rsidRDefault="008D3CDF" w:rsidP="008D3CDF">
      <w:pPr>
        <w:bidi/>
        <w:jc w:val="both"/>
        <w:rPr>
          <w:rFonts w:ascii="Simplified Arabic" w:hAnsi="Simplified Arabic" w:cs="Simplified Arabic"/>
          <w:sz w:val="18"/>
          <w:szCs w:val="18"/>
          <w:rtl/>
          <w:lang w:bidi="ar-EG"/>
        </w:rPr>
      </w:pPr>
    </w:p>
    <w:p w14:paraId="23D99155" w14:textId="076C47FB" w:rsidR="009846A6" w:rsidRPr="00985A19" w:rsidRDefault="009846A6" w:rsidP="00B26091">
      <w:pPr>
        <w:bidi/>
        <w:jc w:val="both"/>
        <w:rPr>
          <w:rFonts w:ascii="Simplified Arabic" w:hAnsi="Simplified Arabic" w:cs="Simplified Arabic"/>
          <w:sz w:val="18"/>
          <w:szCs w:val="18"/>
          <w:lang w:bidi="ar-EG"/>
        </w:rPr>
      </w:pP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وبلغت الإيرادات 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التشغيلية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33.2 مليون جنيه</w:t>
      </w:r>
      <w:r w:rsidR="00B26091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مصري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في</w:t>
      </w:r>
      <w:r w:rsidR="00397CFC" w:rsidRPr="00397CFC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397CFC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التسعة</w:t>
      </w:r>
      <w:r w:rsidR="00397CFC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أ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شهر من</w:t>
      </w:r>
      <w:r w:rsidR="00B26091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عام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2020 (9 أشهر 2019: 447.2 مليون جنيه</w:t>
      </w:r>
      <w:r w:rsidR="00397CF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مصري</w:t>
      </w:r>
      <w:r w:rsidR="00445A05">
        <w:rPr>
          <w:rFonts w:ascii="Simplified Arabic" w:hAnsi="Simplified Arabic" w:cs="Simplified Arabic"/>
          <w:sz w:val="18"/>
          <w:szCs w:val="18"/>
          <w:rtl/>
          <w:lang w:bidi="ar-EG"/>
        </w:rPr>
        <w:t>). وانخفض</w:t>
      </w:r>
      <w:r w:rsidR="00445A05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="00445A05" w:rsidRPr="00782F25">
        <w:rPr>
          <w:rFonts w:ascii="Simplified Arabic" w:hAnsi="Simplified Arabic" w:cs="Simplified Arabic"/>
          <w:sz w:val="18"/>
          <w:szCs w:val="18"/>
          <w:rtl/>
          <w:lang w:bidi="ar-EG"/>
        </w:rPr>
        <w:t>اجمالي الايرادات بالنسبة للغرف المتاحة</w:t>
      </w:r>
      <w:r w:rsidR="00445A05"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بنسبة 65.2٪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لتصل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إلى 477 جنيهًا مصريًا مقارنة بـ 1،372 جنيهًا مصريًا في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التسعة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أشهر 2019. وبلغت معدلات الإشغال لإجمالي الغرف 28٪ في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التسعة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أشهر 2020 (9 أشهر 2019: 84٪).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="00673A0E">
        <w:rPr>
          <w:rFonts w:ascii="Simplified Arabic" w:hAnsi="Simplified Arabic" w:cs="Simplified Arabic"/>
          <w:sz w:val="18"/>
          <w:szCs w:val="18"/>
          <w:rtl/>
          <w:lang w:bidi="ar-EG"/>
        </w:rPr>
        <w:t>ارتفع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سعر الغرف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بنسبة 4.8٪ ليصل إلى 1،212 جنيه مصري (9 أشهر 2019: 1،156 جنيه مصري). اعتبارًا من نوفمبر </w:t>
      </w:r>
      <w:r w:rsidR="0014588B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2020،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سيتم تنفيذ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استراتيجية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جديد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ة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تهدف الي زيادة الطلب والوصول الي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14588B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شريحة </w:t>
      </w:r>
      <w:r w:rsidR="0014588B">
        <w:rPr>
          <w:rFonts w:ascii="Simplified Arabic" w:hAnsi="Simplified Arabic" w:cs="Simplified Arabic" w:hint="cs"/>
          <w:sz w:val="18"/>
          <w:szCs w:val="18"/>
          <w:rtl/>
          <w:lang w:bidi="ar-EG"/>
        </w:rPr>
        <w:t>كبيرة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من </w:t>
      </w:r>
      <w:r w:rsidR="006D34A0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المصريين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الذين </w:t>
      </w:r>
      <w:r w:rsidR="003A7860">
        <w:rPr>
          <w:rFonts w:ascii="Simplified Arabic" w:hAnsi="Simplified Arabic" w:cs="Simplified Arabic" w:hint="cs"/>
          <w:sz w:val="18"/>
          <w:szCs w:val="18"/>
          <w:rtl/>
          <w:lang w:bidi="ar-EG"/>
        </w:rPr>
        <w:t>يرغبون في السفر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.</w:t>
      </w:r>
    </w:p>
    <w:p w14:paraId="6CA91EC7" w14:textId="77777777" w:rsidR="009846A6" w:rsidRDefault="009846A6" w:rsidP="000640D9">
      <w:pPr>
        <w:tabs>
          <w:tab w:val="left" w:pos="9214"/>
        </w:tabs>
        <w:bidi/>
        <w:spacing w:before="120" w:after="0"/>
        <w:ind w:left="26"/>
        <w:jc w:val="both"/>
        <w:rPr>
          <w:rFonts w:ascii="Simplified Arabic" w:hAnsi="Simplified Arabic" w:cs="Simplified Arabic"/>
          <w:sz w:val="18"/>
          <w:szCs w:val="18"/>
          <w:lang w:bidi="ar-EG"/>
        </w:rPr>
      </w:pP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واصلت إدارة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المدن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الصمود نسبيًا على الرغم من تأثير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جائحة كورونا، ف</w:t>
      </w:r>
      <w:r w:rsidR="00E5016C">
        <w:rPr>
          <w:rFonts w:ascii="Simplified Arabic" w:hAnsi="Simplified Arabic" w:cs="Simplified Arabic"/>
          <w:sz w:val="18"/>
          <w:szCs w:val="18"/>
          <w:rtl/>
          <w:lang w:bidi="ar-EG"/>
        </w:rPr>
        <w:t>انخف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>ض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ت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الإيرادات بشكل طفيف بنسبة 5.6٪ لت</w:t>
      </w:r>
      <w:r w:rsidR="00E5016C">
        <w:rPr>
          <w:rFonts w:ascii="Simplified Arabic" w:hAnsi="Simplified Arabic" w:cs="Simplified Arabic"/>
          <w:sz w:val="18"/>
          <w:szCs w:val="18"/>
          <w:rtl/>
          <w:lang w:bidi="ar-EG"/>
        </w:rPr>
        <w:t>صل إلى 456.7 مليون جنيه مصري في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التسعة 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أشهر من عام 2020 (التسعة أشهر من 2019: 483.7 مليون جنيه مصري). </w:t>
      </w:r>
      <w:r w:rsidR="00E5016C" w:rsidRPr="00001880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ويرجع السبب</w:t>
      </w:r>
      <w:r w:rsidR="00E5016C" w:rsidRPr="00001880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الرئيسي </w:t>
      </w:r>
      <w:r w:rsidR="00E5016C" w:rsidRPr="0000188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لانخفاض مؤشرات 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أداء </w:t>
      </w:r>
      <w:r w:rsidR="00E5016C" w:rsidRPr="00001880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القطاع</w:t>
      </w:r>
      <w:r w:rsidR="00E5016C" w:rsidRPr="00001880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هو تعليق جميع الفعاليات والمهرجانات بسبب </w:t>
      </w:r>
      <w:r w:rsidR="00E5016C" w:rsidRPr="00001880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الجائحة</w:t>
      </w:r>
      <w:r w:rsidR="00E5016C" w:rsidRPr="00985A19">
        <w:rPr>
          <w:rFonts w:ascii="Simplified Arabic" w:hAnsi="Simplified Arabic" w:cs="Simplified Arabic" w:hint="cs"/>
          <w:sz w:val="18"/>
          <w:szCs w:val="18"/>
          <w:rtl/>
          <w:lang w:bidi="ar-EG"/>
        </w:rPr>
        <w:t>،</w:t>
      </w:r>
      <w:r w:rsidRPr="00985A19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والتي تم استئن</w:t>
      </w:r>
      <w:r w:rsidR="00E5016C">
        <w:rPr>
          <w:rFonts w:ascii="Simplified Arabic" w:hAnsi="Simplified Arabic" w:cs="Simplified Arabic"/>
          <w:sz w:val="18"/>
          <w:szCs w:val="18"/>
          <w:rtl/>
          <w:lang w:bidi="ar-EG"/>
        </w:rPr>
        <w:t>افها اعتبارًا من 21 سبتمبر 2020</w:t>
      </w:r>
      <w:r w:rsidR="00E5016C">
        <w:rPr>
          <w:rFonts w:ascii="Simplified Arabic" w:hAnsi="Simplified Arabic" w:cs="Simplified Arabic" w:hint="cs"/>
          <w:sz w:val="18"/>
          <w:szCs w:val="18"/>
          <w:rtl/>
          <w:lang w:bidi="ar-EG"/>
        </w:rPr>
        <w:t>.</w:t>
      </w:r>
    </w:p>
    <w:p w14:paraId="2F0E9B46" w14:textId="77777777" w:rsidR="008D3CDF" w:rsidRPr="008D3CDF" w:rsidRDefault="008D3CDF" w:rsidP="008D3CDF">
      <w:pPr>
        <w:tabs>
          <w:tab w:val="left" w:pos="9214"/>
        </w:tabs>
        <w:bidi/>
        <w:spacing w:before="120" w:after="0"/>
        <w:ind w:left="26"/>
        <w:jc w:val="both"/>
        <w:rPr>
          <w:rFonts w:ascii="Simplified Arabic" w:hAnsi="Simplified Arabic" w:cs="Simplified Arabic"/>
          <w:sz w:val="6"/>
          <w:szCs w:val="6"/>
          <w:rtl/>
          <w:lang w:bidi="ar-EG"/>
        </w:rPr>
      </w:pPr>
    </w:p>
    <w:p w14:paraId="5E67A452" w14:textId="77777777" w:rsidR="00673A0E" w:rsidRDefault="0069184C" w:rsidP="000640D9">
      <w:pPr>
        <w:tabs>
          <w:tab w:val="left" w:pos="9214"/>
        </w:tabs>
        <w:bidi/>
        <w:spacing w:after="0" w:line="240" w:lineRule="auto"/>
        <w:ind w:left="26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</w:pP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 xml:space="preserve">مشروع </w:t>
      </w: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lang w:val="en-GB" w:bidi="ar-EG"/>
        </w:rPr>
        <w:t>(O West)</w:t>
      </w:r>
    </w:p>
    <w:p w14:paraId="4917BA1A" w14:textId="77777777" w:rsidR="002B215E" w:rsidRPr="00F0718E" w:rsidRDefault="00673A0E" w:rsidP="003A7860">
      <w:pPr>
        <w:tabs>
          <w:tab w:val="left" w:pos="9214"/>
        </w:tabs>
        <w:bidi/>
        <w:spacing w:after="0"/>
        <w:ind w:left="26"/>
        <w:jc w:val="both"/>
        <w:rPr>
          <w:rFonts w:ascii="Simplified Arabic" w:hAnsi="Simplified Arabic" w:cs="Simplified Arabic"/>
          <w:sz w:val="18"/>
          <w:szCs w:val="18"/>
          <w:rtl/>
          <w:lang w:bidi="ar-EG"/>
        </w:rPr>
      </w:pP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ان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خفض صافي المبيعات المتعاقد عليها بنسبة 39.7٪ 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لتصل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إلى 2.1 مليار جنيه مصري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في التسعة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أشهر من 2020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(التسعة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أشهر لعام 2019: 3.5 مليار جنيه مصري). بدأ الطلب في الارتفاع في الربع الثالث من عام 2020 حيث 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سجلت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المبيعات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العقارية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إلى 600.4 مليون جنيه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مصري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مقابل 728.5 مليون جنيه في الربع الثالث من عام 2019. والجدير بالذكر أن 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المبيعات العقارية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في </w:t>
      </w:r>
      <w:r w:rsidR="00B26091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الع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ام الماضي تضمن الطرح الاولي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الناجح لـ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مشروع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F0718E">
        <w:rPr>
          <w:rFonts w:ascii="Simplified Arabic" w:hAnsi="Simplified Arabic" w:cs="Simplified Arabic"/>
          <w:sz w:val="18"/>
          <w:szCs w:val="18"/>
          <w:lang w:bidi="ar-EG"/>
        </w:rPr>
        <w:t>O West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. </w:t>
      </w:r>
      <w:r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وتستمر الشركة في الإسراع من عمليات البناء والتشييد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حيث تم بالفعل</w:t>
      </w:r>
      <w:r w:rsidR="003A786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البدء في</w:t>
      </w:r>
      <w:r w:rsid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بناء</w:t>
      </w:r>
      <w:r w:rsidR="003A7860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133</w:t>
      </w:r>
      <w:r w:rsidR="003A786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فيلا.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من المتوقع أن يبدأ بناء المدارس الثلاث في الربع الرابع من عام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2020،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فور الحصول </w:t>
      </w:r>
      <w:r w:rsidR="00F0718E"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على جميع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</w:t>
      </w:r>
      <w:r w:rsidR="00F0718E"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تصاريح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</w:t>
      </w:r>
      <w:r w:rsid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والموافقات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اللازمة.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بالإضافة إلى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ذلك،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تعمل الشركة </w:t>
      </w:r>
      <w:r w:rsidR="008D3CDF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على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الانتهاء من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تطوير المخطط الرئيسي لـ </w:t>
      </w:r>
      <w:r w:rsidRPr="00F0718E">
        <w:rPr>
          <w:rFonts w:ascii="Simplified Arabic" w:hAnsi="Simplified Arabic" w:cs="Simplified Arabic"/>
          <w:sz w:val="18"/>
          <w:szCs w:val="18"/>
          <w:lang w:bidi="ar-EG"/>
        </w:rPr>
        <w:t xml:space="preserve">O West </w:t>
      </w:r>
      <w:r w:rsidR="0014588B" w:rsidRPr="00F0718E">
        <w:rPr>
          <w:rFonts w:ascii="Simplified Arabic" w:hAnsi="Simplified Arabic" w:cs="Simplified Arabic"/>
          <w:sz w:val="18"/>
          <w:szCs w:val="18"/>
          <w:lang w:bidi="ar-EG"/>
        </w:rPr>
        <w:t>Club</w:t>
      </w:r>
      <w:r w:rsidR="0014588B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،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والذي سيكون إضافة رئيسية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للمشروع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.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وقد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تمت إضافة 336 عضوية جديدة إلى </w:t>
      </w:r>
      <w:r w:rsidRPr="00F0718E">
        <w:rPr>
          <w:rFonts w:ascii="Simplified Arabic" w:hAnsi="Simplified Arabic" w:cs="Simplified Arabic"/>
          <w:sz w:val="18"/>
          <w:szCs w:val="18"/>
          <w:lang w:bidi="ar-EG"/>
        </w:rPr>
        <w:t>O West Club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خلال عام 2020 (تبلغ رسوم العضوية 150 ألف جنيه مصري</w:t>
      </w:r>
      <w:r w:rsidR="0014588B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)،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وبذلك يصل إجمالي عدد الأعضاء إلى 1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,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271 عضوية.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وسجلت</w:t>
      </w:r>
      <w:r w:rsidR="00F0718E"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إجمالي الإيرادات العقارية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في </w:t>
      </w:r>
      <w:r w:rsidR="00F0718E" w:rsidRPr="00F0718E">
        <w:rPr>
          <w:rFonts w:ascii="Simplified Arabic" w:hAnsi="Simplified Arabic" w:cs="Simplified Arabic"/>
          <w:sz w:val="18"/>
          <w:szCs w:val="18"/>
          <w:lang w:bidi="ar-EG"/>
        </w:rPr>
        <w:t>O West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248,3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مليون جنيه مصري في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التسعة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أشهر 2020.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خلال الربع الثالث من عام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2020،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تم تسجيل</w:t>
      </w:r>
      <w:r w:rsidR="00F0718E"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272.2 مليون جنيه </w:t>
      </w:r>
      <w:r w:rsidR="00F0718E"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المتبقية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من </w:t>
      </w:r>
      <w:r w:rsidR="00F0718E"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عائدات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الأراضي الناتجة عن اتفاقيات المدارس التي تم توقيعها في عام 2020. و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ارتفع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إجمالي إيرادات </w:t>
      </w:r>
      <w:r w:rsidRPr="00F0718E">
        <w:rPr>
          <w:rFonts w:ascii="Simplified Arabic" w:hAnsi="Simplified Arabic" w:cs="Simplified Arabic"/>
          <w:sz w:val="18"/>
          <w:szCs w:val="18"/>
          <w:lang w:bidi="ar-EG"/>
        </w:rPr>
        <w:t>O West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بنسبة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36.7٪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لتصل الي</w:t>
      </w:r>
      <w:r w:rsid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648.4 مليون جنيه مصري في</w:t>
      </w:r>
      <w:r w:rsidR="00F0718E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التسعة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أشهر من 2020 (</w:t>
      </w:r>
      <w:r w:rsidR="00B96AE8"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9 أشهر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2019: 474.4 مليون جنيه مصري).</w:t>
      </w:r>
    </w:p>
    <w:p w14:paraId="2E4B48E5" w14:textId="77777777" w:rsidR="00F0718E" w:rsidRPr="008D3CDF" w:rsidRDefault="00F0718E" w:rsidP="00C0438B">
      <w:pPr>
        <w:tabs>
          <w:tab w:val="left" w:pos="9214"/>
        </w:tabs>
        <w:bidi/>
        <w:spacing w:after="0"/>
        <w:jc w:val="both"/>
        <w:rPr>
          <w:rFonts w:ascii="Simplified Arabic" w:hAnsi="Simplified Arabic" w:cs="Simplified Arabic"/>
          <w:b/>
          <w:bCs/>
          <w:color w:val="002060"/>
          <w:sz w:val="14"/>
          <w:szCs w:val="14"/>
          <w:rtl/>
          <w:lang w:val="en-GB" w:bidi="ar-EG"/>
        </w:rPr>
      </w:pPr>
    </w:p>
    <w:p w14:paraId="19383DAE" w14:textId="77777777" w:rsidR="006D6F90" w:rsidRDefault="00A517E6" w:rsidP="00F0718E">
      <w:pPr>
        <w:tabs>
          <w:tab w:val="left" w:pos="9214"/>
        </w:tabs>
        <w:bidi/>
        <w:spacing w:after="0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lang w:val="en-GB" w:bidi="ar-EG"/>
        </w:rPr>
      </w:pPr>
      <w:r w:rsidRPr="00E86027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>مكادي هايتس، البحر الأحمر</w:t>
      </w:r>
    </w:p>
    <w:p w14:paraId="1DA2F070" w14:textId="77777777" w:rsidR="00F0718E" w:rsidRDefault="00F0718E" w:rsidP="000640D9">
      <w:pPr>
        <w:tabs>
          <w:tab w:val="left" w:pos="9214"/>
        </w:tabs>
        <w:bidi/>
        <w:spacing w:after="120"/>
        <w:jc w:val="both"/>
        <w:rPr>
          <w:rFonts w:ascii="Simplified Arabic" w:hAnsi="Simplified Arabic" w:cs="Simplified Arabic"/>
          <w:sz w:val="18"/>
          <w:szCs w:val="18"/>
          <w:rtl/>
          <w:lang w:bidi="ar-EG"/>
        </w:rPr>
      </w:pP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اصلت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مكادي هايتس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تحقيق أرقام مبيعات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>قوية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منذ إعادة تفعيلها في أبريل </w:t>
      </w:r>
      <w:r w:rsidR="0014588B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2018،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على خلفية حملات المبيعات والتسويق الممتازة. تضاعف صافي </w:t>
      </w:r>
      <w:r w:rsidRPr="00C0438B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</w:t>
      </w:r>
      <w:r w:rsidRPr="00C0438B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مبيعات </w:t>
      </w:r>
      <w:r w:rsidRPr="00C0438B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العقارية</w:t>
      </w:r>
      <w:r w:rsidRPr="00C0438B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لتصل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إلى 220.7 مليون جنيه مصري في الربع الثالث</w:t>
      </w:r>
      <w:r w:rsidR="00B26091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من عام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2020 (الربع الثالث</w:t>
      </w:r>
      <w:r w:rsidR="00B26091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من عام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2019: 97.9 مليون جنيه مصري). 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ارتفع صافي المبيعات خلال 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التسعة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أشهر من 2020 بنسبة 4.5٪ 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لتصل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إلى 337.0 مليون جنيه 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مصري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مقارنة بالفترة نفسها من العام الماضي. 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وتخطط الشركة لطرح </w:t>
      </w:r>
      <w:r w:rsidR="00AC0910">
        <w:rPr>
          <w:rFonts w:ascii="Simplified Arabic" w:hAnsi="Simplified Arabic" w:cs="Simplified Arabic"/>
          <w:sz w:val="18"/>
          <w:szCs w:val="18"/>
          <w:rtl/>
          <w:lang w:bidi="ar-EG"/>
        </w:rPr>
        <w:t>مرحلة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14588B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جديدة </w:t>
      </w:r>
      <w:r w:rsidR="0014588B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من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الشقق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في نوفمبر </w:t>
      </w:r>
      <w:r w:rsidR="0014588B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2020،</w:t>
      </w:r>
      <w:r w:rsidR="00B26091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مشروع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"</w:t>
      </w:r>
      <w:r w:rsidR="00AC0910" w:rsidRPr="001B45D7">
        <w:rPr>
          <w:color w:val="000000"/>
          <w:sz w:val="20"/>
          <w:szCs w:val="20"/>
          <w:lang w:val="en-US"/>
        </w:rPr>
        <w:t>“</w:t>
      </w:r>
      <w:proofErr w:type="spellStart"/>
      <w:r w:rsidR="0014588B" w:rsidRPr="001B45D7">
        <w:rPr>
          <w:color w:val="000000"/>
          <w:sz w:val="20"/>
          <w:szCs w:val="20"/>
          <w:lang w:val="en-US"/>
        </w:rPr>
        <w:t>Topio</w:t>
      </w:r>
      <w:proofErr w:type="spellEnd"/>
      <w:r w:rsidR="0014588B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،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بإجمالي مخزون 130 مليون جنيه مصري. بالإضافة إلى </w:t>
      </w:r>
      <w:r w:rsidR="00AC0910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ذلك،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AC0910" w:rsidRPr="002D2E54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تشهد </w:t>
      </w:r>
      <w:r w:rsidR="00AC0910" w:rsidRPr="002D2E54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أعمال بناء المرحلة الثانية من </w:t>
      </w:r>
      <w:r w:rsidR="00AC0910" w:rsidRPr="002D2E54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المشروع تقدم ملحوظاً 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>والإسراع من</w:t>
      </w:r>
      <w:r w:rsidR="00AC0910" w:rsidRPr="002D2E54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عمليات البناء </w:t>
      </w:r>
      <w:r w:rsidR="00AC0910" w:rsidRPr="002D2E54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لتسليم </w:t>
      </w:r>
      <w:r w:rsidR="00AC0910">
        <w:rPr>
          <w:rFonts w:ascii="Simplified Arabic" w:hAnsi="Simplified Arabic" w:cs="Simplified Arabic"/>
          <w:sz w:val="18"/>
          <w:szCs w:val="18"/>
          <w:rtl/>
          <w:lang w:bidi="ar-EG"/>
        </w:rPr>
        <w:t>244 وحدة في عام 2022.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AC0910" w:rsidRPr="002D2E54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ومع </w:t>
      </w:r>
      <w:r w:rsidR="00AC0910" w:rsidRPr="002D2E54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التقدم في الانشاءات</w:t>
      </w:r>
      <w:r w:rsidR="00AC0910" w:rsidRPr="002D2E54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AC0910" w:rsidRPr="002D2E54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من المتوقع </w:t>
      </w:r>
      <w:r w:rsidR="00AC0910" w:rsidRPr="002D2E54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أن ترتفع الإيرادات خلال </w:t>
      </w:r>
      <w:r w:rsidR="00AC0910" w:rsidRPr="002D2E54">
        <w:rPr>
          <w:rFonts w:ascii="Simplified Arabic" w:hAnsi="Simplified Arabic" w:cs="Simplified Arabic" w:hint="cs"/>
          <w:sz w:val="18"/>
          <w:szCs w:val="18"/>
          <w:rtl/>
          <w:lang w:bidi="ar-EG"/>
        </w:rPr>
        <w:t>الفترات المالية</w:t>
      </w:r>
      <w:r w:rsidR="00AC0910" w:rsidRPr="002D2E54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المقبلة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. ارتفعت الإيرادات العقارية لتصل إلى 100.7 مليون جنيه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مصري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>مقابل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13.5 مليون جنيه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مصري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في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التسعة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أشهر من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عام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2019. </w:t>
      </w:r>
      <w:r w:rsidR="0014588B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وارتفع </w:t>
      </w:r>
      <w:r w:rsidR="0014588B" w:rsidRPr="00F0718E">
        <w:rPr>
          <w:rFonts w:ascii="Simplified Arabic" w:hAnsi="Simplified Arabic" w:cs="Simplified Arabic" w:hint="cs"/>
          <w:sz w:val="18"/>
          <w:szCs w:val="18"/>
          <w:rtl/>
          <w:lang w:bidi="ar-EG"/>
        </w:rPr>
        <w:t>إجمالي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الإيرادات </w:t>
      </w:r>
      <w:r w:rsidR="00AC0910" w:rsidRPr="00C0438B">
        <w:rPr>
          <w:rFonts w:ascii="Simplified Arabic" w:hAnsi="Simplified Arabic" w:cs="Simplified Arabic"/>
          <w:sz w:val="18"/>
          <w:szCs w:val="18"/>
          <w:rtl/>
          <w:lang w:bidi="ar-EG"/>
        </w:rPr>
        <w:t>مكادي</w:t>
      </w:r>
      <w:r w:rsidR="00AC0910" w:rsidRPr="00C0438B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هايتس</w:t>
      </w:r>
      <w:r w:rsidR="00AC0910" w:rsidRPr="00C0438B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بنسبة 164.8٪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لتصل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إلى 115.7 مليون جنيه </w:t>
      </w:r>
      <w:r w:rsidR="00AC0910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مصري </w:t>
      </w:r>
      <w:r w:rsidRPr="00F0718E">
        <w:rPr>
          <w:rFonts w:ascii="Simplified Arabic" w:hAnsi="Simplified Arabic" w:cs="Simplified Arabic"/>
          <w:sz w:val="18"/>
          <w:szCs w:val="18"/>
          <w:rtl/>
          <w:lang w:bidi="ar-EG"/>
        </w:rPr>
        <w:t>(9 أشهر 2019: 43.7 مليون جنيه).</w:t>
      </w:r>
    </w:p>
    <w:p w14:paraId="0EEEC352" w14:textId="77777777" w:rsidR="0056636A" w:rsidRPr="00AC0910" w:rsidRDefault="00B84D16" w:rsidP="000640D9">
      <w:pPr>
        <w:tabs>
          <w:tab w:val="left" w:pos="9214"/>
        </w:tabs>
        <w:bidi/>
        <w:spacing w:after="0"/>
        <w:jc w:val="both"/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</w:pPr>
      <w:r w:rsidRPr="00AC0910">
        <w:rPr>
          <w:rFonts w:ascii="Simplified Arabic" w:hAnsi="Simplified Arabic" w:cs="Simplified Arabic"/>
          <w:b/>
          <w:bCs/>
          <w:color w:val="002060"/>
          <w:sz w:val="18"/>
          <w:szCs w:val="18"/>
          <w:rtl/>
          <w:lang w:val="en-GB" w:bidi="ar-EG"/>
        </w:rPr>
        <w:t>طابا هايتس، سيناء</w:t>
      </w:r>
    </w:p>
    <w:p w14:paraId="78C7D0F7" w14:textId="335421B4" w:rsidR="00FF0139" w:rsidRDefault="00AC0910" w:rsidP="00B26091">
      <w:pPr>
        <w:autoSpaceDE w:val="0"/>
        <w:autoSpaceDN w:val="0"/>
        <w:bidi/>
        <w:spacing w:after="0"/>
        <w:jc w:val="both"/>
        <w:rPr>
          <w:rFonts w:ascii="Simplified Arabic" w:hAnsi="Simplified Arabic" w:cs="Simplified Arabic"/>
          <w:color w:val="000000"/>
          <w:sz w:val="18"/>
          <w:szCs w:val="18"/>
          <w:lang w:val="en-US"/>
        </w:rPr>
      </w:pPr>
      <w:r w:rsidRPr="00C2081A">
        <w:rPr>
          <w:rFonts w:ascii="Simplified Arabic" w:eastAsiaTheme="minorHAnsi" w:hAnsi="Simplified Arabic" w:cs="Simplified Arabic"/>
          <w:sz w:val="18"/>
          <w:szCs w:val="18"/>
          <w:rtl/>
        </w:rPr>
        <w:t>طابا</w:t>
      </w:r>
      <w:r w:rsidRPr="00C2081A">
        <w:rPr>
          <w:rFonts w:ascii="Simplified Arabic" w:eastAsiaTheme="minorHAnsi" w:hAnsi="Simplified Arabic" w:cs="Simplified Arabic" w:hint="cs"/>
          <w:sz w:val="18"/>
          <w:szCs w:val="18"/>
          <w:rtl/>
        </w:rPr>
        <w:t xml:space="preserve"> هايتس</w:t>
      </w:r>
      <w:r w:rsidRPr="00C2081A">
        <w:rPr>
          <w:rFonts w:ascii="Simplified Arabic" w:eastAsiaTheme="minorHAnsi" w:hAnsi="Simplified Arabic" w:cs="Simplified Arabic"/>
          <w:sz w:val="18"/>
          <w:szCs w:val="18"/>
          <w:rtl/>
        </w:rPr>
        <w:t xml:space="preserve"> 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تواصل </w:t>
      </w:r>
      <w:r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التحديات حيث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لا تزال الحدود مع الأردن مغلقة منذ مارس 2020. ولا تزال إمكانية الوصول من داخل مصر تحديًا كبيرًا. خلال الربع الثالث من عام </w:t>
      </w:r>
      <w:r w:rsidR="006C2A32" w:rsidRPr="00AC0910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2020،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تم افتتاح فندق 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lang w:val="en-US"/>
        </w:rPr>
        <w:t>Strand Beach &amp; Golf Resort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</w:t>
      </w:r>
      <w:r w:rsidR="006D34A0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وفندق</w:t>
      </w:r>
      <w:r w:rsidR="00B26091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 </w:t>
      </w:r>
      <w:r w:rsidR="0014588B" w:rsidRPr="00AC0910">
        <w:rPr>
          <w:rFonts w:ascii="Simplified Arabic" w:hAnsi="Simplified Arabic" w:cs="Simplified Arabic" w:hint="cs"/>
          <w:color w:val="000000"/>
          <w:sz w:val="18"/>
          <w:szCs w:val="18"/>
          <w:lang w:val="en-US"/>
        </w:rPr>
        <w:t>Mosaique</w:t>
      </w:r>
      <w:r w:rsidR="00B26091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 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فقط. </w:t>
      </w:r>
      <w:r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وتتضمن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الفنادق إجمالي 929 </w:t>
      </w:r>
      <w:r w:rsidR="006C2A32" w:rsidRPr="00AC0910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غرفة،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فقد تم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فتح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412 غرفة </w:t>
      </w:r>
      <w:r w:rsidR="0014588B" w:rsidRPr="00AC0910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فقط،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وفقًا لنسبة 50٪ التي </w:t>
      </w:r>
      <w:r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اقرتها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الحكومة</w:t>
      </w:r>
      <w:r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 المصرية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.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وقد تم اغلاق 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فندق </w:t>
      </w:r>
      <w:r w:rsidR="006C2A32" w:rsidRPr="00AC0910">
        <w:rPr>
          <w:rFonts w:ascii="Simplified Arabic" w:hAnsi="Simplified Arabic" w:cs="Simplified Arabic"/>
          <w:color w:val="000000"/>
          <w:sz w:val="18"/>
          <w:szCs w:val="18"/>
          <w:lang w:val="en-US"/>
        </w:rPr>
        <w:t>Mosaique</w:t>
      </w:r>
      <w:r w:rsidR="006C2A32" w:rsidRPr="00AC0910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منذ أكتوبر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حتى الآن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وبالتالي </w:t>
      </w:r>
      <w:r w:rsidR="0014588B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أصبح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 لدي طابا هايتس </w:t>
      </w:r>
      <w:r w:rsidR="006C2A32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>فندق واحد فق</w:t>
      </w:r>
      <w:r w:rsidR="003A7860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ط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 يضم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252 غرفة.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و</w:t>
      </w:r>
      <w:r w:rsidR="006C2A32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>لا تزال استراتيجي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ة لشركة </w:t>
      </w:r>
      <w:r w:rsidR="0014588B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على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 ال</w:t>
      </w:r>
      <w:r w:rsidR="00B26091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م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دي القصير ت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>تركز على تطوير وتعز</w:t>
      </w:r>
      <w:r w:rsidR="006C2A32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>يز فرص الأعمال الحالية والم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توقعة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مع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المنظمين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المحليين.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خلال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التسعة أشهر من </w:t>
      </w:r>
      <w:r w:rsidR="006C2A32" w:rsidRPr="00AC0910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2020،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بلغ إجمالي الإيرادات 40.6 مليون جنيه (9 أشهر 2019: 174.1 مليون جنيه).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و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بلغ معدل الإشغال 13٪ في 9 أشهر 2020 مقارنة بـ 48٪ في 9 أشهر 2019.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و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سجلت طابا هايتس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خسائر تشغيلية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قدرها 38.6 مليون جنيه خلال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التسعة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أشهر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 من عام</w:t>
      </w:r>
      <w:r w:rsidR="006C2A32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2020 مقارنة ب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أرباح تشغيلية قدرها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8.9 مليون جنيه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مصري 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في 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>التسعة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أشهر</w:t>
      </w:r>
      <w:r w:rsidR="006C2A32">
        <w:rPr>
          <w:rFonts w:ascii="Simplified Arabic" w:hAnsi="Simplified Arabic" w:cs="Simplified Arabic" w:hint="cs"/>
          <w:color w:val="000000"/>
          <w:sz w:val="18"/>
          <w:szCs w:val="18"/>
          <w:rtl/>
          <w:lang w:val="en-US"/>
        </w:rPr>
        <w:t xml:space="preserve"> من عام</w:t>
      </w:r>
      <w:r w:rsidRPr="00AC0910"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  <w:t xml:space="preserve"> 2019</w:t>
      </w:r>
      <w:r w:rsidR="0014588B">
        <w:rPr>
          <w:rFonts w:ascii="Simplified Arabic" w:hAnsi="Simplified Arabic" w:cs="Simplified Arabic"/>
          <w:color w:val="000000"/>
          <w:sz w:val="18"/>
          <w:szCs w:val="18"/>
          <w:lang w:val="en-US"/>
        </w:rPr>
        <w:t>.</w:t>
      </w:r>
    </w:p>
    <w:p w14:paraId="24A88C11" w14:textId="77777777" w:rsidR="0014588B" w:rsidRDefault="0014588B" w:rsidP="0014588B">
      <w:pPr>
        <w:autoSpaceDE w:val="0"/>
        <w:autoSpaceDN w:val="0"/>
        <w:bidi/>
        <w:spacing w:after="0"/>
        <w:jc w:val="both"/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</w:pPr>
    </w:p>
    <w:p w14:paraId="71123739" w14:textId="77777777" w:rsidR="008D3CDF" w:rsidRDefault="008D3CDF" w:rsidP="008D3CDF">
      <w:pPr>
        <w:autoSpaceDE w:val="0"/>
        <w:autoSpaceDN w:val="0"/>
        <w:bidi/>
        <w:spacing w:after="0"/>
        <w:jc w:val="both"/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</w:pPr>
    </w:p>
    <w:p w14:paraId="62DD77BF" w14:textId="77777777" w:rsidR="008D3CDF" w:rsidRDefault="008D3CDF" w:rsidP="008D3CDF">
      <w:pPr>
        <w:autoSpaceDE w:val="0"/>
        <w:autoSpaceDN w:val="0"/>
        <w:bidi/>
        <w:spacing w:after="0"/>
        <w:jc w:val="both"/>
        <w:rPr>
          <w:rFonts w:ascii="Simplified Arabic" w:hAnsi="Simplified Arabic" w:cs="Simplified Arabic"/>
          <w:color w:val="000000"/>
          <w:sz w:val="18"/>
          <w:szCs w:val="18"/>
          <w:rtl/>
          <w:lang w:val="en-US"/>
        </w:rPr>
      </w:pPr>
    </w:p>
    <w:p w14:paraId="6547C5E8" w14:textId="77777777" w:rsidR="008D3CDF" w:rsidRDefault="008D3CDF" w:rsidP="008D3CDF">
      <w:pPr>
        <w:autoSpaceDE w:val="0"/>
        <w:autoSpaceDN w:val="0"/>
        <w:bidi/>
        <w:spacing w:after="0"/>
        <w:jc w:val="both"/>
        <w:rPr>
          <w:rFonts w:ascii="Simplified Arabic" w:hAnsi="Simplified Arabic" w:cs="Simplified Arabic"/>
          <w:color w:val="000000"/>
          <w:sz w:val="18"/>
          <w:szCs w:val="18"/>
          <w:lang w:val="en-US"/>
        </w:rPr>
      </w:pPr>
    </w:p>
    <w:p w14:paraId="0D80483A" w14:textId="77777777" w:rsidR="0014588B" w:rsidRPr="008D3CDF" w:rsidRDefault="0014588B" w:rsidP="0014588B">
      <w:pPr>
        <w:autoSpaceDE w:val="0"/>
        <w:autoSpaceDN w:val="0"/>
        <w:bidi/>
        <w:spacing w:after="0"/>
        <w:jc w:val="both"/>
        <w:rPr>
          <w:rFonts w:ascii="Simplified Arabic" w:hAnsi="Simplified Arabic" w:cs="Simplified Arabic"/>
          <w:color w:val="000000"/>
          <w:sz w:val="14"/>
          <w:szCs w:val="14"/>
          <w:lang w:val="en-US"/>
        </w:rPr>
      </w:pPr>
    </w:p>
    <w:p w14:paraId="0D5F7E9D" w14:textId="77777777" w:rsidR="0014588B" w:rsidRPr="008D3CDF" w:rsidRDefault="0014588B" w:rsidP="0014588B">
      <w:pPr>
        <w:autoSpaceDE w:val="0"/>
        <w:autoSpaceDN w:val="0"/>
        <w:bidi/>
        <w:spacing w:after="0"/>
        <w:jc w:val="both"/>
        <w:rPr>
          <w:rFonts w:ascii="Simplified Arabic" w:hAnsi="Simplified Arabic" w:cs="Simplified Arabic"/>
          <w:color w:val="000000"/>
          <w:sz w:val="14"/>
          <w:szCs w:val="14"/>
          <w:rtl/>
          <w:lang w:val="en-US"/>
        </w:rPr>
      </w:pPr>
    </w:p>
    <w:tbl>
      <w:tblPr>
        <w:tblpPr w:leftFromText="180" w:rightFromText="180" w:vertAnchor="text" w:horzAnchor="margin" w:tblpXSpec="center" w:tblpY="-46"/>
        <w:tblW w:w="5482" w:type="pct"/>
        <w:tblLayout w:type="fixed"/>
        <w:tblLook w:val="04A0" w:firstRow="1" w:lastRow="0" w:firstColumn="1" w:lastColumn="0" w:noHBand="0" w:noVBand="1"/>
      </w:tblPr>
      <w:tblGrid>
        <w:gridCol w:w="1274"/>
        <w:gridCol w:w="1267"/>
        <w:gridCol w:w="1109"/>
        <w:gridCol w:w="1105"/>
        <w:gridCol w:w="5021"/>
      </w:tblGrid>
      <w:tr w:rsidR="00B06EF3" w:rsidRPr="008D0747" w14:paraId="170E291E" w14:textId="77777777" w:rsidTr="00A2196D">
        <w:trPr>
          <w:trHeight w:val="25"/>
        </w:trPr>
        <w:tc>
          <w:tcPr>
            <w:tcW w:w="652" w:type="pct"/>
            <w:tcBorders>
              <w:top w:val="single" w:sz="8" w:space="0" w:color="FFFFFF"/>
              <w:left w:val="single" w:sz="8" w:space="0" w:color="FFFFFF"/>
              <w:bottom w:val="single" w:sz="8" w:space="0" w:color="58595B"/>
              <w:right w:val="single" w:sz="8" w:space="0" w:color="FFFFFF"/>
            </w:tcBorders>
            <w:shd w:val="clear" w:color="auto" w:fill="002060"/>
            <w:vAlign w:val="center"/>
          </w:tcPr>
          <w:p w14:paraId="23890096" w14:textId="77777777" w:rsidR="000640D9" w:rsidRPr="008D0747" w:rsidRDefault="000640D9" w:rsidP="000640D9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>التسعة أشهر</w:t>
            </w:r>
          </w:p>
          <w:p w14:paraId="59E85322" w14:textId="77777777" w:rsidR="00B06EF3" w:rsidRPr="008D0747" w:rsidRDefault="00B06EF3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2019</w:t>
            </w:r>
          </w:p>
        </w:tc>
        <w:tc>
          <w:tcPr>
            <w:tcW w:w="648" w:type="pct"/>
            <w:tcBorders>
              <w:top w:val="single" w:sz="8" w:space="0" w:color="FFFFFF"/>
              <w:left w:val="single" w:sz="8" w:space="0" w:color="FFFFFF"/>
              <w:bottom w:val="single" w:sz="8" w:space="0" w:color="58595B"/>
              <w:right w:val="single" w:sz="8" w:space="0" w:color="FFFFFF"/>
            </w:tcBorders>
            <w:shd w:val="clear" w:color="auto" w:fill="002060"/>
            <w:vAlign w:val="center"/>
          </w:tcPr>
          <w:p w14:paraId="40CA149F" w14:textId="77777777" w:rsidR="00B06EF3" w:rsidRPr="008D0747" w:rsidRDefault="006C2A32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>التسعة أشهر</w:t>
            </w:r>
          </w:p>
          <w:p w14:paraId="2385E65D" w14:textId="77777777" w:rsidR="00B06EF3" w:rsidRPr="008D0747" w:rsidRDefault="00B06EF3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2020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58595B"/>
              <w:right w:val="single" w:sz="8" w:space="0" w:color="FFFFFF"/>
            </w:tcBorders>
            <w:shd w:val="clear" w:color="auto" w:fill="002060"/>
            <w:vAlign w:val="center"/>
          </w:tcPr>
          <w:p w14:paraId="62E34604" w14:textId="77777777" w:rsidR="00B06EF3" w:rsidRPr="008D0747" w:rsidRDefault="0014588B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 w:rsidRPr="008D0747"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الربع </w:t>
            </w:r>
            <w:r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>الثالث</w:t>
            </w:r>
          </w:p>
          <w:p w14:paraId="4401E530" w14:textId="77777777" w:rsidR="00B06EF3" w:rsidRPr="008D0747" w:rsidRDefault="00B06EF3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rtl/>
              </w:rPr>
            </w:pPr>
            <w:r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2019</w:t>
            </w:r>
          </w:p>
        </w:tc>
        <w:tc>
          <w:tcPr>
            <w:tcW w:w="565" w:type="pct"/>
            <w:tcBorders>
              <w:top w:val="single" w:sz="8" w:space="0" w:color="FFFFFF"/>
              <w:left w:val="single" w:sz="8" w:space="0" w:color="FFFFFF"/>
              <w:bottom w:val="single" w:sz="8" w:space="0" w:color="58595B"/>
              <w:right w:val="single" w:sz="8" w:space="0" w:color="FFFFFF"/>
            </w:tcBorders>
            <w:shd w:val="clear" w:color="auto" w:fill="002060"/>
            <w:vAlign w:val="center"/>
          </w:tcPr>
          <w:p w14:paraId="17C24532" w14:textId="77777777" w:rsidR="00B06EF3" w:rsidRPr="008D0747" w:rsidRDefault="0014588B" w:rsidP="006C2A3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الربع </w:t>
            </w:r>
            <w:r w:rsidRPr="008D0747"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>الثالث</w:t>
            </w:r>
          </w:p>
          <w:p w14:paraId="12E55214" w14:textId="77777777" w:rsidR="00B06EF3" w:rsidRPr="008D0747" w:rsidRDefault="00B06EF3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18"/>
                <w:szCs w:val="18"/>
                <w:rtl/>
              </w:rPr>
            </w:pPr>
            <w:r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2020</w:t>
            </w:r>
          </w:p>
        </w:tc>
        <w:tc>
          <w:tcPr>
            <w:tcW w:w="2568" w:type="pct"/>
            <w:tcBorders>
              <w:top w:val="single" w:sz="8" w:space="0" w:color="FFFFFF"/>
              <w:left w:val="single" w:sz="8" w:space="0" w:color="FFFFFF"/>
              <w:bottom w:val="single" w:sz="8" w:space="0" w:color="58595B"/>
              <w:right w:val="single" w:sz="8" w:space="0" w:color="FFFFFF"/>
            </w:tcBorders>
            <w:shd w:val="clear" w:color="auto" w:fill="002060"/>
            <w:vAlign w:val="center"/>
          </w:tcPr>
          <w:p w14:paraId="028A849D" w14:textId="77777777" w:rsidR="00B06EF3" w:rsidRPr="008D0747" w:rsidRDefault="00B06EF3" w:rsidP="00C0438B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rtl/>
                <w:lang w:val="en-US" w:eastAsia="en-US"/>
              </w:rPr>
              <w:t>الإيرادات</w:t>
            </w:r>
            <w:r w:rsidRPr="008D0747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rtl/>
                <w:lang w:val="en-US" w:eastAsia="en-US"/>
              </w:rPr>
              <w:t xml:space="preserve">/ </w:t>
            </w:r>
            <w:r w:rsidRPr="008D0747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rtl/>
                <w:lang w:val="en-US" w:eastAsia="en-US"/>
              </w:rPr>
              <w:t xml:space="preserve">القطاعات </w:t>
            </w:r>
            <w:r w:rsidRPr="008D0747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rtl/>
                <w:lang w:val="en-US" w:eastAsia="en-US"/>
              </w:rPr>
              <w:t xml:space="preserve">- </w:t>
            </w:r>
            <w:r w:rsidRPr="008D0747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rtl/>
                <w:lang w:val="en-US" w:eastAsia="en-US"/>
              </w:rPr>
              <w:t>القيمة بالمليون جنيه مصري</w:t>
            </w:r>
          </w:p>
        </w:tc>
      </w:tr>
      <w:tr w:rsidR="006C2A32" w:rsidRPr="008D0747" w14:paraId="5520FDF1" w14:textId="77777777" w:rsidTr="00A2196D">
        <w:trPr>
          <w:trHeight w:val="37"/>
        </w:trPr>
        <w:tc>
          <w:tcPr>
            <w:tcW w:w="652" w:type="pct"/>
            <w:tcBorders>
              <w:top w:val="single" w:sz="8" w:space="0" w:color="58595B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154C3294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060"/>
                <w:kern w:val="24"/>
                <w:sz w:val="20"/>
                <w:szCs w:val="20"/>
              </w:rPr>
              <w:t>1,131.9</w:t>
            </w:r>
          </w:p>
        </w:tc>
        <w:tc>
          <w:tcPr>
            <w:tcW w:w="648" w:type="pct"/>
            <w:tcBorders>
              <w:top w:val="single" w:sz="8" w:space="0" w:color="58595B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273D179B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060"/>
                <w:kern w:val="24"/>
                <w:sz w:val="20"/>
                <w:szCs w:val="20"/>
              </w:rPr>
              <w:t>378.0</w:t>
            </w:r>
          </w:p>
        </w:tc>
        <w:tc>
          <w:tcPr>
            <w:tcW w:w="567" w:type="pct"/>
            <w:tcBorders>
              <w:top w:val="single" w:sz="8" w:space="0" w:color="58595B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6DBF65DB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453"/>
                <w:kern w:val="24"/>
                <w:sz w:val="20"/>
                <w:szCs w:val="20"/>
              </w:rPr>
              <w:t>388.7</w:t>
            </w:r>
          </w:p>
        </w:tc>
        <w:tc>
          <w:tcPr>
            <w:tcW w:w="565" w:type="pct"/>
            <w:tcBorders>
              <w:top w:val="single" w:sz="8" w:space="0" w:color="58595B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62B36683" w14:textId="77777777" w:rsidR="006C2A32" w:rsidRPr="005227D1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5227D1">
              <w:rPr>
                <w:rFonts w:asciiTheme="minorHAnsi" w:hAnsiTheme="minorHAnsi" w:cstheme="minorHAnsi"/>
                <w:color w:val="002453"/>
                <w:sz w:val="20"/>
                <w:szCs w:val="20"/>
              </w:rPr>
              <w:t>100.3</w:t>
            </w:r>
          </w:p>
        </w:tc>
        <w:tc>
          <w:tcPr>
            <w:tcW w:w="2568" w:type="pct"/>
            <w:tcBorders>
              <w:top w:val="single" w:sz="8" w:space="0" w:color="58595B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1770956C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الفنادق</w:t>
            </w:r>
          </w:p>
        </w:tc>
      </w:tr>
      <w:tr w:rsidR="006C2A32" w:rsidRPr="008D0747" w14:paraId="3F607920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6DBAD8BF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060"/>
                <w:kern w:val="24"/>
                <w:sz w:val="20"/>
                <w:szCs w:val="20"/>
              </w:rPr>
              <w:t>1,681.8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3419FB31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060"/>
                <w:kern w:val="24"/>
                <w:sz w:val="20"/>
                <w:szCs w:val="20"/>
              </w:rPr>
              <w:t>1,924.7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63C65E8A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453"/>
                <w:kern w:val="24"/>
                <w:sz w:val="20"/>
                <w:szCs w:val="20"/>
              </w:rPr>
              <w:t>430.9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4C25C8DF" w14:textId="77777777" w:rsidR="006C2A32" w:rsidRPr="005227D1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5227D1">
              <w:rPr>
                <w:rFonts w:asciiTheme="minorHAnsi" w:hAnsiTheme="minorHAnsi" w:cstheme="minorHAnsi"/>
                <w:color w:val="002453"/>
                <w:sz w:val="20"/>
                <w:szCs w:val="20"/>
              </w:rPr>
              <w:t xml:space="preserve">        830.5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6097ECB3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العقارات</w:t>
            </w:r>
          </w:p>
        </w:tc>
      </w:tr>
      <w:tr w:rsidR="006C2A32" w:rsidRPr="008D0747" w14:paraId="6FF727D8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7313A241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060"/>
                <w:kern w:val="24"/>
                <w:sz w:val="20"/>
                <w:szCs w:val="20"/>
              </w:rPr>
              <w:t>–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53448B74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060"/>
                <w:kern w:val="24"/>
                <w:sz w:val="20"/>
                <w:szCs w:val="20"/>
              </w:rPr>
              <w:t>482.7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07A6B417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453"/>
                <w:kern w:val="24"/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21578CC1" w14:textId="77777777" w:rsidR="006C2A32" w:rsidRPr="005227D1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hAnsiTheme="minorHAnsi" w:cstheme="minorHAnsi"/>
                <w:color w:val="002060"/>
                <w:kern w:val="24"/>
                <w:sz w:val="20"/>
                <w:szCs w:val="20"/>
              </w:rPr>
            </w:pPr>
            <w:r w:rsidRPr="005227D1">
              <w:rPr>
                <w:rFonts w:asciiTheme="minorHAnsi" w:hAnsiTheme="minorHAnsi" w:cstheme="minorHAnsi"/>
                <w:color w:val="002453"/>
                <w:sz w:val="20"/>
                <w:szCs w:val="20"/>
              </w:rPr>
              <w:t xml:space="preserve">        250.7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36BF9D02" w14:textId="77777777" w:rsidR="006C2A32" w:rsidRPr="008D0747" w:rsidRDefault="008D3CDF" w:rsidP="006C2A32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="Times New Roman" w:hAnsiTheme="majorHAnsi" w:cs="Times New Roman" w:hint="cs"/>
                <w:color w:val="1A206D"/>
                <w:sz w:val="18"/>
                <w:szCs w:val="18"/>
                <w:rtl/>
                <w:lang w:val="en-US" w:eastAsia="en-US"/>
              </w:rPr>
              <w:t>الأراضي</w:t>
            </w:r>
          </w:p>
        </w:tc>
      </w:tr>
      <w:tr w:rsidR="006C2A32" w:rsidRPr="008D0747" w14:paraId="38855512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77C08CAA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060"/>
                <w:kern w:val="24"/>
                <w:sz w:val="20"/>
                <w:szCs w:val="20"/>
              </w:rPr>
              <w:t>528.7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30E1580F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060"/>
                <w:kern w:val="24"/>
                <w:sz w:val="20"/>
                <w:szCs w:val="20"/>
              </w:rPr>
              <w:t>478.7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FFC0C7E" w14:textId="77777777" w:rsidR="006C2A32" w:rsidRPr="00B91CA3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color w:val="002453"/>
                <w:kern w:val="24"/>
                <w:sz w:val="20"/>
                <w:szCs w:val="20"/>
              </w:rPr>
              <w:t>193.5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3781DD6" w14:textId="77777777" w:rsidR="006C2A32" w:rsidRPr="005227D1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5227D1">
              <w:rPr>
                <w:rFonts w:asciiTheme="minorHAnsi" w:hAnsiTheme="minorHAnsi" w:cstheme="minorHAnsi"/>
                <w:color w:val="002453"/>
                <w:sz w:val="20"/>
                <w:szCs w:val="20"/>
              </w:rPr>
              <w:t>161.4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21D48FA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إدارة المدن</w:t>
            </w:r>
          </w:p>
        </w:tc>
      </w:tr>
      <w:tr w:rsidR="006C2A32" w:rsidRPr="008D0747" w14:paraId="03A977A2" w14:textId="77777777" w:rsidTr="00A2196D">
        <w:trPr>
          <w:trHeight w:val="41"/>
        </w:trPr>
        <w:tc>
          <w:tcPr>
            <w:tcW w:w="652" w:type="pct"/>
            <w:tcBorders>
              <w:top w:val="single" w:sz="8" w:space="0" w:color="A5A5A5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6E1D5A7F" w14:textId="77777777" w:rsidR="006C2A32" w:rsidRPr="00D76F89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20"/>
                <w:szCs w:val="20"/>
              </w:rPr>
              <w:t>3,342.4</w:t>
            </w:r>
          </w:p>
        </w:tc>
        <w:tc>
          <w:tcPr>
            <w:tcW w:w="648" w:type="pct"/>
            <w:tcBorders>
              <w:top w:val="single" w:sz="8" w:space="0" w:color="A5A5A5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7725AB80" w14:textId="77777777" w:rsidR="006C2A32" w:rsidRPr="009E00AD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20"/>
                <w:szCs w:val="20"/>
              </w:rPr>
              <w:t>3,264.1</w:t>
            </w:r>
          </w:p>
        </w:tc>
        <w:tc>
          <w:tcPr>
            <w:tcW w:w="567" w:type="pct"/>
            <w:tcBorders>
              <w:top w:val="single" w:sz="8" w:space="0" w:color="A5A5A5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7B3146F5" w14:textId="77777777" w:rsidR="006C2A32" w:rsidRPr="00355A95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B91CA3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20"/>
                <w:szCs w:val="20"/>
              </w:rPr>
              <w:t>1,013.1</w:t>
            </w:r>
          </w:p>
        </w:tc>
        <w:tc>
          <w:tcPr>
            <w:tcW w:w="565" w:type="pct"/>
            <w:tcBorders>
              <w:top w:val="single" w:sz="8" w:space="0" w:color="A5A5A5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2C7C0FC7" w14:textId="77777777" w:rsidR="006C2A32" w:rsidRPr="00355A95" w:rsidRDefault="006C2A32" w:rsidP="006C2A32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F70279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20"/>
                <w:szCs w:val="20"/>
              </w:rPr>
              <w:t>1,342.9</w:t>
            </w:r>
          </w:p>
        </w:tc>
        <w:tc>
          <w:tcPr>
            <w:tcW w:w="2568" w:type="pct"/>
            <w:tcBorders>
              <w:top w:val="single" w:sz="8" w:space="0" w:color="A5A5A5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2E7618FD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1A206D"/>
                <w:sz w:val="18"/>
                <w:szCs w:val="18"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اوراسكوم للتنمية مصر</w:t>
            </w:r>
          </w:p>
        </w:tc>
      </w:tr>
      <w:tr w:rsidR="004B083D" w:rsidRPr="008D0747" w14:paraId="1536D581" w14:textId="77777777" w:rsidTr="00A2196D">
        <w:trPr>
          <w:trHeight w:val="18"/>
        </w:trPr>
        <w:tc>
          <w:tcPr>
            <w:tcW w:w="652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75F2D8A" w14:textId="77777777" w:rsidR="00B06EF3" w:rsidRPr="008D0747" w:rsidRDefault="00B06EF3" w:rsidP="00C0438B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1A206D"/>
                <w:sz w:val="18"/>
                <w:szCs w:val="18"/>
                <w:lang w:val="en-US"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62B6A3" w14:textId="77777777" w:rsidR="00B06EF3" w:rsidRPr="008D0747" w:rsidRDefault="00B06EF3" w:rsidP="00C0438B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1A206D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056B33" w14:textId="77777777" w:rsidR="00B06EF3" w:rsidRPr="008D0747" w:rsidRDefault="00B06EF3" w:rsidP="00C0438B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1A206D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EE5127" w14:textId="77777777" w:rsidR="00B06EF3" w:rsidRPr="008D0747" w:rsidRDefault="00B06EF3" w:rsidP="00C0438B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1A206D"/>
                <w:sz w:val="18"/>
                <w:szCs w:val="18"/>
                <w:lang w:val="en-US" w:eastAsia="en-US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6AC25E7" w14:textId="77777777" w:rsidR="00B06EF3" w:rsidRPr="008D0747" w:rsidRDefault="00B06EF3" w:rsidP="00C0438B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1A206D"/>
                <w:sz w:val="18"/>
                <w:szCs w:val="18"/>
                <w:lang w:val="en-US" w:eastAsia="en-US"/>
              </w:rPr>
            </w:pPr>
          </w:p>
        </w:tc>
      </w:tr>
      <w:tr w:rsidR="00B06EF3" w:rsidRPr="008D0747" w14:paraId="35BC8DD4" w14:textId="77777777" w:rsidTr="00A2196D">
        <w:trPr>
          <w:trHeight w:val="203"/>
        </w:trPr>
        <w:tc>
          <w:tcPr>
            <w:tcW w:w="652" w:type="pct"/>
            <w:tcBorders>
              <w:top w:val="single" w:sz="8" w:space="0" w:color="FFFFFF"/>
              <w:left w:val="single" w:sz="4" w:space="0" w:color="auto"/>
              <w:bottom w:val="single" w:sz="8" w:space="0" w:color="58595B"/>
              <w:right w:val="single" w:sz="4" w:space="0" w:color="auto"/>
            </w:tcBorders>
            <w:shd w:val="clear" w:color="auto" w:fill="002060"/>
            <w:vAlign w:val="center"/>
          </w:tcPr>
          <w:p w14:paraId="73A96D62" w14:textId="77777777" w:rsidR="000640D9" w:rsidRPr="008D0747" w:rsidRDefault="000640D9" w:rsidP="000640D9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>التسعة أشهر</w:t>
            </w:r>
          </w:p>
          <w:p w14:paraId="45D6394B" w14:textId="77777777" w:rsidR="00B06EF3" w:rsidRPr="008D0747" w:rsidRDefault="00B06EF3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2019</w:t>
            </w:r>
          </w:p>
        </w:tc>
        <w:tc>
          <w:tcPr>
            <w:tcW w:w="648" w:type="pct"/>
            <w:tcBorders>
              <w:top w:val="single" w:sz="8" w:space="0" w:color="FFFFFF"/>
              <w:left w:val="single" w:sz="4" w:space="0" w:color="auto"/>
              <w:bottom w:val="single" w:sz="8" w:space="0" w:color="58595B"/>
              <w:right w:val="single" w:sz="4" w:space="0" w:color="auto"/>
            </w:tcBorders>
            <w:shd w:val="clear" w:color="auto" w:fill="002060"/>
            <w:vAlign w:val="center"/>
          </w:tcPr>
          <w:p w14:paraId="4660D347" w14:textId="77777777" w:rsidR="000640D9" w:rsidRPr="008D0747" w:rsidRDefault="000640D9" w:rsidP="000640D9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>التسعة أشهر</w:t>
            </w:r>
          </w:p>
          <w:p w14:paraId="0B962D41" w14:textId="77777777" w:rsidR="00B06EF3" w:rsidRPr="008D0747" w:rsidRDefault="00B06EF3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2020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4" w:space="0" w:color="auto"/>
              <w:bottom w:val="single" w:sz="8" w:space="0" w:color="58595B"/>
              <w:right w:val="single" w:sz="4" w:space="0" w:color="auto"/>
            </w:tcBorders>
            <w:shd w:val="clear" w:color="auto" w:fill="002060"/>
            <w:vAlign w:val="center"/>
          </w:tcPr>
          <w:p w14:paraId="1B52BDA7" w14:textId="77777777" w:rsidR="00B06EF3" w:rsidRPr="008D0747" w:rsidRDefault="0014588B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 w:rsidRPr="008D0747"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الربع </w:t>
            </w:r>
            <w:r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>الثالث</w:t>
            </w:r>
          </w:p>
          <w:p w14:paraId="50427B7F" w14:textId="77777777" w:rsidR="00B06EF3" w:rsidRPr="008D0747" w:rsidRDefault="00B06EF3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lang w:bidi="ar-EG"/>
              </w:rPr>
            </w:pPr>
            <w:r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2019</w:t>
            </w:r>
          </w:p>
        </w:tc>
        <w:tc>
          <w:tcPr>
            <w:tcW w:w="565" w:type="pct"/>
            <w:tcBorders>
              <w:top w:val="single" w:sz="8" w:space="0" w:color="FFFFFF"/>
              <w:left w:val="single" w:sz="4" w:space="0" w:color="auto"/>
              <w:bottom w:val="single" w:sz="8" w:space="0" w:color="58595B"/>
              <w:right w:val="single" w:sz="8" w:space="0" w:color="FFFFFF"/>
            </w:tcBorders>
            <w:shd w:val="clear" w:color="auto" w:fill="002060"/>
            <w:vAlign w:val="center"/>
          </w:tcPr>
          <w:p w14:paraId="21888A16" w14:textId="77777777" w:rsidR="00B06EF3" w:rsidRPr="008D0747" w:rsidRDefault="00032F20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الربع </w:t>
            </w:r>
            <w:r w:rsidR="00B06EF3"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</w:t>
            </w:r>
            <w:r w:rsidR="006C2A32">
              <w:rPr>
                <w:rFonts w:asciiTheme="majorHAnsi" w:hAnsiTheme="majorHAnsi" w:hint="cs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الثالث</w:t>
            </w:r>
          </w:p>
          <w:p w14:paraId="0E262465" w14:textId="77777777" w:rsidR="00B06EF3" w:rsidRPr="008D0747" w:rsidRDefault="00B06EF3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lang w:bidi="ar-EG"/>
              </w:rPr>
            </w:pPr>
            <w:r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 2020</w:t>
            </w:r>
          </w:p>
        </w:tc>
        <w:tc>
          <w:tcPr>
            <w:tcW w:w="2568" w:type="pct"/>
            <w:tcBorders>
              <w:top w:val="single" w:sz="8" w:space="0" w:color="FFFFFF"/>
              <w:left w:val="single" w:sz="4" w:space="0" w:color="auto"/>
              <w:bottom w:val="single" w:sz="8" w:space="0" w:color="58595B"/>
              <w:right w:val="single" w:sz="8" w:space="0" w:color="FFFFFF"/>
            </w:tcBorders>
            <w:shd w:val="clear" w:color="auto" w:fill="002060"/>
            <w:vAlign w:val="center"/>
          </w:tcPr>
          <w:p w14:paraId="684EE538" w14:textId="77777777" w:rsidR="00B06EF3" w:rsidRPr="008D0747" w:rsidRDefault="00B06EF3" w:rsidP="00C0438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</w:pPr>
            <w:r w:rsidRPr="008D0747">
              <w:rPr>
                <w:rFonts w:asciiTheme="majorHAnsi" w:hAnsi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قائمة الدخل </w:t>
            </w:r>
            <w:r w:rsidRPr="008D0747">
              <w:rPr>
                <w:rFonts w:asciiTheme="majorHAnsi" w:hAnsiTheme="majorHAnsi" w:cs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 xml:space="preserve">- </w:t>
            </w:r>
            <w:r w:rsidRPr="008D0747">
              <w:rPr>
                <w:rFonts w:asciiTheme="majorHAnsi" w:hAnsiTheme="majorHAnsi"/>
                <w:b/>
                <w:bCs/>
                <w:color w:val="FFFFFF"/>
                <w:kern w:val="24"/>
                <w:sz w:val="18"/>
                <w:szCs w:val="18"/>
                <w:rtl/>
                <w:lang w:bidi="ar-EG"/>
              </w:rPr>
              <w:t>القيمة بالمليون جنيه مصري</w:t>
            </w:r>
          </w:p>
        </w:tc>
      </w:tr>
      <w:tr w:rsidR="006C2A32" w:rsidRPr="008D0747" w14:paraId="61221302" w14:textId="77777777" w:rsidTr="00A2196D">
        <w:trPr>
          <w:trHeight w:val="25"/>
        </w:trPr>
        <w:tc>
          <w:tcPr>
            <w:tcW w:w="652" w:type="pct"/>
            <w:tcBorders>
              <w:top w:val="single" w:sz="8" w:space="0" w:color="58595B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99DADB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3,342.4</w:t>
            </w:r>
          </w:p>
        </w:tc>
        <w:tc>
          <w:tcPr>
            <w:tcW w:w="648" w:type="pct"/>
            <w:tcBorders>
              <w:top w:val="single" w:sz="8" w:space="0" w:color="58595B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6DB90F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3,264.1</w:t>
            </w:r>
          </w:p>
        </w:tc>
        <w:tc>
          <w:tcPr>
            <w:tcW w:w="567" w:type="pct"/>
            <w:tcBorders>
              <w:top w:val="single" w:sz="8" w:space="0" w:color="58595B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614273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1,013.1</w:t>
            </w:r>
          </w:p>
        </w:tc>
        <w:tc>
          <w:tcPr>
            <w:tcW w:w="565" w:type="pct"/>
            <w:tcBorders>
              <w:top w:val="single" w:sz="8" w:space="0" w:color="58595B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F12FD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173860" w:themeColor="dark1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1,342.9</w:t>
            </w:r>
          </w:p>
        </w:tc>
        <w:tc>
          <w:tcPr>
            <w:tcW w:w="2568" w:type="pct"/>
            <w:tcBorders>
              <w:top w:val="single" w:sz="8" w:space="0" w:color="58595B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14:paraId="2AC84C41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الإيرادات</w:t>
            </w:r>
          </w:p>
        </w:tc>
      </w:tr>
      <w:tr w:rsidR="006C2A32" w:rsidRPr="008D0747" w14:paraId="5D69B596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4012CF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(2,345.6)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1E7C4B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(2,309.5)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933512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(753.7)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B5B4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(971.4)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5FB27CC7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تكلفة المبيعات</w:t>
            </w:r>
          </w:p>
        </w:tc>
      </w:tr>
      <w:tr w:rsidR="006C2A32" w:rsidRPr="008D0747" w14:paraId="6C4C5A97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681D6D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996.8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3DA196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954.6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6CB9CD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259.4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0E42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371.5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14:paraId="19DDC7F2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مجمل الربح</w:t>
            </w:r>
          </w:p>
        </w:tc>
      </w:tr>
      <w:tr w:rsidR="006C2A32" w:rsidRPr="008D0747" w14:paraId="34FA0D45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3C3E3A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  <w:t>29.8%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2C1C26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  <w:t>29.2%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40B8EC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  <w:t>25.6%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2E46A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  <w:t>27.7%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01019692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i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b/>
                <w:bCs/>
                <w:i/>
                <w:iCs/>
                <w:color w:val="1A206D"/>
                <w:sz w:val="18"/>
                <w:szCs w:val="18"/>
                <w:rtl/>
                <w:lang w:val="en-US" w:eastAsia="en-US"/>
              </w:rPr>
              <w:t xml:space="preserve">هامش مجمل الربح </w:t>
            </w:r>
            <w:r w:rsidRPr="008D0747">
              <w:rPr>
                <w:rFonts w:eastAsia="Times New Roman" w:cstheme="minorHAnsi"/>
                <w:b/>
                <w:bCs/>
                <w:i/>
                <w:iCs/>
                <w:color w:val="1A206D"/>
                <w:sz w:val="18"/>
                <w:szCs w:val="18"/>
                <w:rtl/>
                <w:lang w:val="en-US" w:eastAsia="en-US"/>
              </w:rPr>
              <w:t>(%)</w:t>
            </w:r>
          </w:p>
        </w:tc>
      </w:tr>
      <w:tr w:rsidR="006C2A32" w:rsidRPr="008D0747" w14:paraId="6C9527C4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DBECAD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  <w:t>127.2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13A1AB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  <w:t>55.0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2E063F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  <w:t>40.6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272A8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  <w:t>16.8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14:paraId="3BE573B8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ايرادات استثمارات</w:t>
            </w:r>
          </w:p>
        </w:tc>
      </w:tr>
      <w:tr w:rsidR="006C2A32" w:rsidRPr="008D0747" w14:paraId="630BC325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2386CF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(70.7)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F78FBC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(112.9)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5205A6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(18.8)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F8FCA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(52.2)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112C1419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مصروفات عمومية وإدارية</w:t>
            </w:r>
          </w:p>
        </w:tc>
      </w:tr>
      <w:tr w:rsidR="006C2A32" w:rsidRPr="008D0747" w14:paraId="6E352628" w14:textId="77777777" w:rsidTr="00A2196D">
        <w:trPr>
          <w:trHeight w:val="133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4A47E5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1,053.3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B4F3C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F243E" w:themeColor="accent2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896.7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F92675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281.2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53870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173860" w:themeColor="dark1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336.1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14:paraId="1092E3AD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rtl/>
                <w:lang w:val="en-US" w:eastAsia="en-US"/>
              </w:rPr>
              <w:t>صافي الربح قبل خصم الفوائد والضرائب والاهلاك والاستهلاك والبنود غير النقدية</w:t>
            </w:r>
          </w:p>
        </w:tc>
      </w:tr>
      <w:tr w:rsidR="006C2A32" w:rsidRPr="008D0747" w14:paraId="06215DF0" w14:textId="77777777" w:rsidTr="00A2196D">
        <w:trPr>
          <w:trHeight w:val="102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05C33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i/>
                <w:i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  <w:t>31.5%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1F0A64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i/>
                <w:iCs/>
                <w:color w:val="0F243E" w:themeColor="accent2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  <w:t>27.5%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DE905F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  <w:t>27.8%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55185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i/>
                <w:iCs/>
                <w:color w:val="173860" w:themeColor="dark1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i/>
                <w:iCs/>
                <w:color w:val="002453"/>
                <w:kern w:val="24"/>
                <w:sz w:val="18"/>
                <w:szCs w:val="18"/>
              </w:rPr>
              <w:t>25.0%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14:paraId="4E254052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هامش صافي الربح قبل خصم الفوائد والضرائب والاهلاك والاستهلاك والبنود غير النقدية</w:t>
            </w:r>
          </w:p>
        </w:tc>
      </w:tr>
      <w:tr w:rsidR="006C2A32" w:rsidRPr="008D0747" w14:paraId="6A848761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1D72FD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  <w:t>118.5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D1339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(86.4)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B52656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(8.3)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C7C18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(8.5)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2981902B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الأرباح</w:t>
            </w:r>
            <w:r w:rsidRPr="008D0747"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  <w:t xml:space="preserve">/ </w:t>
            </w: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خسائر الأخرى</w:t>
            </w:r>
          </w:p>
        </w:tc>
      </w:tr>
      <w:tr w:rsidR="006C2A32" w:rsidRPr="008D0747" w14:paraId="46F73D94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4A7232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  <w:t>40.4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0BDFD3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  <w:t>80.2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967EA4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  <w:t>31.2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51D04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453"/>
                <w:kern w:val="24"/>
                <w:sz w:val="18"/>
                <w:szCs w:val="18"/>
              </w:rPr>
              <w:t>42.4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1FB6E837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حصة الشركة في ارباح الاستثمارات في شركات شقيقة</w:t>
            </w:r>
          </w:p>
        </w:tc>
      </w:tr>
      <w:tr w:rsidR="006C2A32" w:rsidRPr="008D0747" w14:paraId="6E2B670E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022811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1,212.2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C7CAB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890.5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B8FE0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304.1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68F96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370.0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14:paraId="6EEF520B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صافي الأرباح قبل خصم الفوائد والضرائب والاهلاك والاستهلاك</w:t>
            </w:r>
          </w:p>
        </w:tc>
      </w:tr>
      <w:tr w:rsidR="006C2A32" w:rsidRPr="008D0747" w14:paraId="4EDCF4A8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1D760E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(156.1)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46B534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(140.7)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A2559F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(38.4)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B846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(48.8)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00D38D36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ال</w:t>
            </w: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 w:bidi="ar-EG"/>
              </w:rPr>
              <w:t>إ</w:t>
            </w: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هلاك</w:t>
            </w:r>
          </w:p>
        </w:tc>
      </w:tr>
      <w:tr w:rsidR="006C2A32" w:rsidRPr="008D0747" w14:paraId="1EA2063B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A2B90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(325.5)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A151B5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(236.3)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C85283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(96.7)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2498D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(74.2)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14:paraId="459C7785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فوائد ومصروفات تمويلية</w:t>
            </w:r>
          </w:p>
        </w:tc>
      </w:tr>
      <w:tr w:rsidR="006C2A32" w:rsidRPr="008D0747" w14:paraId="0650B47E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D5C1E7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(229.4)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7C84CC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(156.1)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FF63B3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(61.6)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0787C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(58.0)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193AF834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ضريبة</w:t>
            </w:r>
            <w:r w:rsidRPr="008D0747">
              <w:rPr>
                <w:rFonts w:eastAsia="Times New Roman" w:cstheme="minorHAnsi" w:hint="cs"/>
                <w:color w:val="1A206D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الدخل</w:t>
            </w:r>
          </w:p>
        </w:tc>
      </w:tr>
      <w:tr w:rsidR="006C2A32" w:rsidRPr="008D0747" w14:paraId="6DD9892B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28F1D4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501.2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D24AB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357.4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898CF2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107.4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115ED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189.0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</w:tcPr>
          <w:p w14:paraId="26E3023C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 xml:space="preserve">صافي </w:t>
            </w:r>
            <w:proofErr w:type="gramStart"/>
            <w:r w:rsidRPr="008D0747">
              <w:rPr>
                <w:rFonts w:eastAsia="Times New Roman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أرباح  الفترة</w:t>
            </w:r>
            <w:proofErr w:type="gramEnd"/>
          </w:p>
        </w:tc>
      </w:tr>
      <w:tr w:rsidR="006C2A32" w:rsidRPr="008D0747" w14:paraId="6C8DB714" w14:textId="77777777" w:rsidTr="00A2196D">
        <w:trPr>
          <w:trHeight w:val="57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701A80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B57F48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E0E4BE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422F8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E44AF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ويتم توزيعه على النحو التالي</w:t>
            </w:r>
            <w:r w:rsidRPr="008D0747">
              <w:rPr>
                <w:rFonts w:eastAsia="Times New Roman" w:cstheme="min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:</w:t>
            </w:r>
          </w:p>
        </w:tc>
      </w:tr>
      <w:tr w:rsidR="006C2A32" w:rsidRPr="008D0747" w14:paraId="3A17FFED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B55B60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  <w:t>473.4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7F34F0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  <w:t>328.7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1EA478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  <w:t>108.2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85BCC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  <w:t>162.8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067088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مساهمي الشركة الأم</w:t>
            </w:r>
          </w:p>
        </w:tc>
      </w:tr>
      <w:tr w:rsidR="006C2A32" w:rsidRPr="008D0747" w14:paraId="65665C07" w14:textId="77777777" w:rsidTr="00A2196D">
        <w:trPr>
          <w:trHeight w:val="25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C1FDDD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2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060"/>
                <w:kern w:val="24"/>
                <w:sz w:val="18"/>
                <w:szCs w:val="18"/>
              </w:rPr>
              <w:t>27.8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34EE2A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2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060"/>
                <w:kern w:val="24"/>
                <w:sz w:val="18"/>
                <w:szCs w:val="18"/>
              </w:rPr>
              <w:t xml:space="preserve">13.6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A183CC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FF0000"/>
                <w:kern w:val="24"/>
                <w:sz w:val="18"/>
                <w:szCs w:val="18"/>
              </w:rPr>
              <w:t>(0.8)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9E7F9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color w:val="002060"/>
                <w:kern w:val="24"/>
                <w:sz w:val="18"/>
                <w:szCs w:val="18"/>
              </w:rPr>
              <w:t xml:space="preserve">26.2 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552482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 xml:space="preserve">الحقوق </w:t>
            </w:r>
            <w:proofErr w:type="gramStart"/>
            <w:r w:rsidRPr="008D0747">
              <w:rPr>
                <w:rFonts w:eastAsia="Times New Roman" w:cs="Times New Roman"/>
                <w:color w:val="1A206D"/>
                <w:sz w:val="18"/>
                <w:szCs w:val="18"/>
                <w:rtl/>
                <w:lang w:val="en-US" w:eastAsia="en-US"/>
              </w:rPr>
              <w:t>الغير مسيطرة</w:t>
            </w:r>
            <w:proofErr w:type="gramEnd"/>
          </w:p>
        </w:tc>
      </w:tr>
      <w:tr w:rsidR="006C2A32" w:rsidRPr="008D0747" w14:paraId="41EE5FE7" w14:textId="77777777" w:rsidTr="00A2196D">
        <w:trPr>
          <w:trHeight w:val="52"/>
        </w:trPr>
        <w:tc>
          <w:tcPr>
            <w:tcW w:w="65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E5595A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2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  <w:t>0.43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A19F3F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2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FF000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  <w:t>0.31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670DA6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6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453"/>
                <w:kern w:val="24"/>
                <w:sz w:val="18"/>
                <w:szCs w:val="18"/>
              </w:rPr>
              <w:t>0.10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38A5F" w14:textId="77777777" w:rsidR="006C2A32" w:rsidRPr="006C2A32" w:rsidRDefault="006C2A32" w:rsidP="006C2A32">
            <w:pPr>
              <w:pStyle w:val="NormalWeb"/>
              <w:spacing w:before="0" w:beforeAutospacing="0" w:after="0" w:afterAutospacing="0" w:line="254" w:lineRule="auto"/>
              <w:jc w:val="right"/>
              <w:textAlignment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C2A32"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18"/>
                <w:szCs w:val="18"/>
              </w:rPr>
              <w:t xml:space="preserve">0.15 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603C18" w14:textId="77777777" w:rsidR="006C2A32" w:rsidRPr="008D0747" w:rsidRDefault="006C2A32" w:rsidP="006C2A32">
            <w:pPr>
              <w:bidi/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eastAsia="Times New Roman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نصيب السهم الأساسي من الأرباح خلال الفترة</w:t>
            </w:r>
          </w:p>
        </w:tc>
      </w:tr>
    </w:tbl>
    <w:p w14:paraId="70E1EC12" w14:textId="77777777" w:rsidR="002D2E54" w:rsidRPr="008D3CDF" w:rsidRDefault="002D2E54" w:rsidP="00C0438B">
      <w:pPr>
        <w:autoSpaceDE w:val="0"/>
        <w:autoSpaceDN w:val="0"/>
        <w:bidi/>
        <w:spacing w:after="0" w:line="240" w:lineRule="auto"/>
        <w:ind w:right="-432"/>
        <w:jc w:val="both"/>
        <w:rPr>
          <w:rFonts w:ascii="Simplified Arabic" w:hAnsi="Simplified Arabic" w:cs="Simplified Arabic"/>
          <w:color w:val="000000"/>
          <w:sz w:val="2"/>
          <w:szCs w:val="2"/>
          <w:lang w:val="en-US"/>
        </w:rPr>
      </w:pPr>
    </w:p>
    <w:tbl>
      <w:tblPr>
        <w:tblpPr w:leftFromText="180" w:rightFromText="180" w:vertAnchor="text" w:horzAnchor="margin" w:tblpX="-390" w:tblpY="13"/>
        <w:tblW w:w="5403" w:type="pct"/>
        <w:tblLayout w:type="fixed"/>
        <w:tblLook w:val="04A0" w:firstRow="1" w:lastRow="0" w:firstColumn="1" w:lastColumn="0" w:noHBand="0" w:noVBand="1"/>
      </w:tblPr>
      <w:tblGrid>
        <w:gridCol w:w="1620"/>
        <w:gridCol w:w="1536"/>
        <w:gridCol w:w="6479"/>
      </w:tblGrid>
      <w:tr w:rsidR="00BE25D5" w:rsidRPr="00836B68" w14:paraId="675E0489" w14:textId="77777777" w:rsidTr="0010329E">
        <w:trPr>
          <w:trHeight w:val="8"/>
        </w:trPr>
        <w:tc>
          <w:tcPr>
            <w:tcW w:w="841" w:type="pct"/>
            <w:tcBorders>
              <w:top w:val="single" w:sz="8" w:space="0" w:color="FFFFFF"/>
              <w:left w:val="single" w:sz="8" w:space="0" w:color="FFFFFF"/>
              <w:bottom w:val="single" w:sz="8" w:space="0" w:color="58595B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62A4F80" w14:textId="77777777" w:rsidR="00BE25D5" w:rsidRPr="008D0747" w:rsidRDefault="00BE25D5" w:rsidP="00C0438B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n-US" w:eastAsia="en-US"/>
              </w:rPr>
            </w:pPr>
            <w:r w:rsidRPr="008D074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rtl/>
                <w:lang w:val="en-US" w:eastAsia="en-US"/>
              </w:rPr>
              <w:t>31/12/201</w:t>
            </w:r>
            <w:r w:rsidRPr="008D0747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797" w:type="pct"/>
            <w:tcBorders>
              <w:top w:val="single" w:sz="8" w:space="0" w:color="FFFFFF"/>
              <w:left w:val="single" w:sz="4" w:space="0" w:color="auto"/>
              <w:bottom w:val="single" w:sz="8" w:space="0" w:color="58595B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03896C6" w14:textId="77777777" w:rsidR="00BE25D5" w:rsidRPr="008D0747" w:rsidRDefault="00BE25D5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val="en-US" w:eastAsia="en-US"/>
              </w:rPr>
            </w:pPr>
            <w:r w:rsidRPr="008D074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rtl/>
                <w:lang w:val="en-US" w:eastAsia="en-US"/>
              </w:rPr>
              <w:t>3</w:t>
            </w:r>
            <w:r w:rsidRPr="008D0747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18"/>
                <w:szCs w:val="18"/>
                <w:rtl/>
                <w:lang w:val="en-US" w:eastAsia="en-US"/>
              </w:rPr>
              <w:t>0</w:t>
            </w:r>
            <w:r w:rsidRPr="008D074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rtl/>
                <w:lang w:val="en-US" w:eastAsia="en-US"/>
              </w:rPr>
              <w:t>/</w:t>
            </w:r>
            <w:r w:rsidR="000640D9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18"/>
                <w:szCs w:val="18"/>
                <w:rtl/>
                <w:lang w:val="en-US" w:eastAsia="en-US"/>
              </w:rPr>
              <w:t>9</w:t>
            </w:r>
            <w:r w:rsidRPr="008D074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rtl/>
                <w:lang w:val="en-US" w:eastAsia="en-US"/>
              </w:rPr>
              <w:t>/</w:t>
            </w:r>
            <w:r w:rsidRPr="008D074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rtl/>
                <w:lang w:val="en-US" w:eastAsia="en-US" w:bidi="ar-EG"/>
              </w:rPr>
              <w:t>20</w:t>
            </w:r>
            <w:r w:rsidRPr="008D0747">
              <w:rPr>
                <w:rFonts w:asciiTheme="majorHAnsi" w:eastAsia="Times New Roman" w:hAnsiTheme="majorHAnsi" w:cstheme="majorHAnsi" w:hint="cs"/>
                <w:b/>
                <w:bCs/>
                <w:color w:val="FFFFFF" w:themeColor="background1"/>
                <w:sz w:val="18"/>
                <w:szCs w:val="18"/>
                <w:rtl/>
                <w:lang w:val="en-US" w:eastAsia="en-US" w:bidi="ar-EG"/>
              </w:rPr>
              <w:t>20</w:t>
            </w:r>
          </w:p>
        </w:tc>
        <w:tc>
          <w:tcPr>
            <w:tcW w:w="3362" w:type="pct"/>
            <w:tcBorders>
              <w:top w:val="single" w:sz="8" w:space="0" w:color="FFFFFF"/>
              <w:left w:val="single" w:sz="4" w:space="0" w:color="auto"/>
              <w:bottom w:val="single" w:sz="8" w:space="0" w:color="58595B"/>
              <w:right w:val="single" w:sz="8" w:space="0" w:color="FFFFFF"/>
            </w:tcBorders>
            <w:shd w:val="clear" w:color="auto" w:fill="002060"/>
          </w:tcPr>
          <w:p w14:paraId="55FD0963" w14:textId="77777777" w:rsidR="00BE25D5" w:rsidRPr="008D0747" w:rsidRDefault="00BE25D5" w:rsidP="00C0438B">
            <w:pPr>
              <w:bidi/>
              <w:spacing w:after="0" w:line="240" w:lineRule="auto"/>
              <w:ind w:firstLineChars="100" w:firstLine="181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rtl/>
                <w:lang w:val="en-US" w:eastAsia="en-US"/>
              </w:rPr>
              <w:t xml:space="preserve">قائمة المركز المالي </w:t>
            </w:r>
            <w:r w:rsidRPr="008D0747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rtl/>
                <w:lang w:val="en-US" w:eastAsia="en-US"/>
              </w:rPr>
              <w:t xml:space="preserve">- </w:t>
            </w:r>
            <w:r w:rsidRPr="008D0747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rtl/>
                <w:lang w:val="en-US" w:eastAsia="en-US"/>
              </w:rPr>
              <w:t>القيمة بالمليون جنيه مصري</w:t>
            </w:r>
          </w:p>
        </w:tc>
      </w:tr>
      <w:tr w:rsidR="000640D9" w:rsidRPr="00836B68" w14:paraId="1238B885" w14:textId="77777777" w:rsidTr="0010329E">
        <w:trPr>
          <w:trHeight w:val="8"/>
        </w:trPr>
        <w:tc>
          <w:tcPr>
            <w:tcW w:w="841" w:type="pct"/>
            <w:tcBorders>
              <w:top w:val="single" w:sz="8" w:space="0" w:color="58595B"/>
              <w:left w:val="single" w:sz="8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F95A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4,435.9</w:t>
            </w:r>
          </w:p>
        </w:tc>
        <w:tc>
          <w:tcPr>
            <w:tcW w:w="797" w:type="pct"/>
            <w:tcBorders>
              <w:top w:val="single" w:sz="8" w:space="0" w:color="58595B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B5A7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4,501.6</w:t>
            </w:r>
          </w:p>
        </w:tc>
        <w:tc>
          <w:tcPr>
            <w:tcW w:w="3362" w:type="pct"/>
            <w:tcBorders>
              <w:top w:val="single" w:sz="8" w:space="0" w:color="58595B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</w:tcPr>
          <w:p w14:paraId="64A7BE34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مباني، آلات ومعدات</w:t>
            </w:r>
          </w:p>
        </w:tc>
      </w:tr>
      <w:tr w:rsidR="000640D9" w:rsidRPr="00836B68" w14:paraId="4DC3BA43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0B81D0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7,241.8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7FC494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7,637.4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D9D9D9" w:themeFill="background1" w:themeFillShade="D9"/>
          </w:tcPr>
          <w:p w14:paraId="51A54E90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مخزون</w:t>
            </w:r>
          </w:p>
        </w:tc>
      </w:tr>
      <w:tr w:rsidR="000640D9" w:rsidRPr="00836B68" w14:paraId="368416D5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6EE9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1,904.6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C0EE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2,415.7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</w:tcPr>
          <w:p w14:paraId="190A2D99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عملاء وأوراق قبض</w:t>
            </w:r>
          </w:p>
        </w:tc>
      </w:tr>
      <w:tr w:rsidR="000640D9" w:rsidRPr="00836B68" w14:paraId="5E528BA3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6CB177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1,139.3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E0CBAA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1,833.7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D9D9D9" w:themeFill="background1" w:themeFillShade="D9"/>
          </w:tcPr>
          <w:p w14:paraId="42F223C1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نقدية وأرصدة بنكية</w:t>
            </w:r>
          </w:p>
        </w:tc>
      </w:tr>
      <w:tr w:rsidR="000640D9" w:rsidRPr="00836B68" w14:paraId="5D976239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D4F8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249.1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DF06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279.7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</w:tcPr>
          <w:p w14:paraId="12F1B41C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استثمارات في شركات شقيقة</w:t>
            </w:r>
          </w:p>
        </w:tc>
      </w:tr>
      <w:tr w:rsidR="000640D9" w:rsidRPr="00836B68" w14:paraId="7D4D2A40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00C90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1,534.0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0E9A58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1,479.8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D9D9D9" w:themeFill="background1" w:themeFillShade="D9"/>
          </w:tcPr>
          <w:p w14:paraId="11441E5A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اصول أخرى</w:t>
            </w:r>
          </w:p>
        </w:tc>
      </w:tr>
      <w:tr w:rsidR="000640D9" w:rsidRPr="00836B68" w14:paraId="389D6771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single" w:sz="8" w:space="0" w:color="58595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C500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95.0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8" w:space="0" w:color="58595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4C44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91.7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single" w:sz="8" w:space="0" w:color="58595B"/>
              <w:right w:val="single" w:sz="8" w:space="0" w:color="FFFFFF"/>
            </w:tcBorders>
            <w:shd w:val="clear" w:color="auto" w:fill="auto"/>
          </w:tcPr>
          <w:p w14:paraId="4C2EC08B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أصول بغرض البيع</w:t>
            </w:r>
          </w:p>
        </w:tc>
      </w:tr>
      <w:tr w:rsidR="000640D9" w:rsidRPr="00836B68" w14:paraId="543296F6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single" w:sz="8" w:space="0" w:color="58595B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9636D1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  <w:t>16,599.7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8" w:space="0" w:color="58595B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19E74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  <w:t>18,239.6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single" w:sz="8" w:space="0" w:color="58595B"/>
              <w:right w:val="single" w:sz="8" w:space="0" w:color="FFFFFF"/>
            </w:tcBorders>
            <w:shd w:val="clear" w:color="auto" w:fill="D9D9D9" w:themeFill="background1" w:themeFillShade="D9"/>
          </w:tcPr>
          <w:p w14:paraId="38E8C0A0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اجمالي الأصول</w:t>
            </w:r>
          </w:p>
        </w:tc>
      </w:tr>
      <w:tr w:rsidR="000640D9" w:rsidRPr="00836B68" w14:paraId="62A9231C" w14:textId="77777777" w:rsidTr="0010329E">
        <w:trPr>
          <w:trHeight w:val="8"/>
        </w:trPr>
        <w:tc>
          <w:tcPr>
            <w:tcW w:w="841" w:type="pct"/>
            <w:tcBorders>
              <w:top w:val="single" w:sz="8" w:space="0" w:color="58595B"/>
              <w:left w:val="single" w:sz="8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373B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3,278.1</w:t>
            </w:r>
          </w:p>
        </w:tc>
        <w:tc>
          <w:tcPr>
            <w:tcW w:w="797" w:type="pct"/>
            <w:tcBorders>
              <w:top w:val="single" w:sz="8" w:space="0" w:color="58595B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06F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3,483.3</w:t>
            </w:r>
          </w:p>
        </w:tc>
        <w:tc>
          <w:tcPr>
            <w:tcW w:w="3362" w:type="pct"/>
            <w:tcBorders>
              <w:top w:val="single" w:sz="8" w:space="0" w:color="58595B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</w:tcPr>
          <w:p w14:paraId="0B449F8A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قروض وتسهيلات بنكية</w:t>
            </w:r>
          </w:p>
        </w:tc>
      </w:tr>
      <w:tr w:rsidR="000640D9" w:rsidRPr="00836B68" w14:paraId="371522AE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B4C8EF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5,828.5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8D318B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6,172.0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D9D9D9" w:themeFill="background1" w:themeFillShade="D9"/>
          </w:tcPr>
          <w:p w14:paraId="22B28E98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موردون ومقاولون وأوراق دفع</w:t>
            </w:r>
          </w:p>
        </w:tc>
      </w:tr>
      <w:tr w:rsidR="000640D9" w:rsidRPr="00836B68" w14:paraId="68487693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2F4C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303.7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5863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291.3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</w:tcPr>
          <w:p w14:paraId="10E2CFBE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مخصصات</w:t>
            </w:r>
          </w:p>
        </w:tc>
      </w:tr>
      <w:tr w:rsidR="000640D9" w:rsidRPr="00836B68" w14:paraId="0B59E3DA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F9DB57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4,097.6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606EB4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4,826.6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D9D9D9" w:themeFill="background1" w:themeFillShade="D9"/>
          </w:tcPr>
          <w:p w14:paraId="1883978E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التزامات أخرى</w:t>
            </w:r>
          </w:p>
        </w:tc>
      </w:tr>
      <w:tr w:rsidR="000640D9" w:rsidRPr="00836B68" w14:paraId="17674DA9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single" w:sz="8" w:space="0" w:color="58595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DDB1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11.2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8" w:space="0" w:color="58595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8B51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10.9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single" w:sz="8" w:space="0" w:color="58595B"/>
              <w:right w:val="single" w:sz="8" w:space="0" w:color="FFFFFF"/>
            </w:tcBorders>
            <w:shd w:val="clear" w:color="auto" w:fill="auto"/>
          </w:tcPr>
          <w:p w14:paraId="4C348F39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color w:val="1A206D"/>
                <w:sz w:val="18"/>
                <w:szCs w:val="18"/>
                <w:rtl/>
                <w:lang w:val="en-US" w:eastAsia="en-US"/>
              </w:rPr>
              <w:t>التزامات متعلقة بأصول بغرض البيع</w:t>
            </w:r>
          </w:p>
        </w:tc>
      </w:tr>
      <w:tr w:rsidR="000640D9" w:rsidRPr="00836B68" w14:paraId="3C7FEF29" w14:textId="77777777" w:rsidTr="0010329E">
        <w:trPr>
          <w:trHeight w:val="8"/>
        </w:trPr>
        <w:tc>
          <w:tcPr>
            <w:tcW w:w="841" w:type="pct"/>
            <w:tcBorders>
              <w:top w:val="single" w:sz="8" w:space="0" w:color="58595B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1AF899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  <w:t>13,519.1</w:t>
            </w:r>
          </w:p>
        </w:tc>
        <w:tc>
          <w:tcPr>
            <w:tcW w:w="797" w:type="pct"/>
            <w:tcBorders>
              <w:top w:val="single" w:sz="8" w:space="0" w:color="58595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00C3B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  <w:t>14,784.1</w:t>
            </w:r>
          </w:p>
        </w:tc>
        <w:tc>
          <w:tcPr>
            <w:tcW w:w="3362" w:type="pct"/>
            <w:tcBorders>
              <w:top w:val="single" w:sz="8" w:space="0" w:color="58595B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14:paraId="0CA1F6A6" w14:textId="77777777" w:rsidR="000640D9" w:rsidRPr="008D0747" w:rsidRDefault="000640D9" w:rsidP="000640D9">
            <w:pPr>
              <w:bidi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</w:pPr>
            <w:r w:rsidRPr="008D0747">
              <w:rPr>
                <w:rFonts w:asciiTheme="majorHAnsi" w:eastAsia="Times New Roman" w:hAnsiTheme="majorHAnsi" w:cs="Times New Roman"/>
                <w:b/>
                <w:bCs/>
                <w:color w:val="1A206D"/>
                <w:sz w:val="18"/>
                <w:szCs w:val="18"/>
                <w:rtl/>
                <w:lang w:val="en-US" w:eastAsia="en-US"/>
              </w:rPr>
              <w:t>اجمالي الالتزامات</w:t>
            </w:r>
          </w:p>
        </w:tc>
      </w:tr>
      <w:tr w:rsidR="000640D9" w:rsidRPr="00836B68" w14:paraId="7412B910" w14:textId="77777777" w:rsidTr="0010329E">
        <w:trPr>
          <w:trHeight w:val="8"/>
        </w:trPr>
        <w:tc>
          <w:tcPr>
            <w:tcW w:w="841" w:type="pct"/>
            <w:tcBorders>
              <w:top w:val="single" w:sz="4" w:space="0" w:color="auto"/>
              <w:left w:val="single" w:sz="8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BBDC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682.7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90BC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696.3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</w:tcPr>
          <w:p w14:paraId="2DFA3D69" w14:textId="77777777" w:rsidR="000640D9" w:rsidRPr="008D0747" w:rsidRDefault="000640D9" w:rsidP="000640D9">
            <w:pPr>
              <w:pStyle w:val="NormalWeb"/>
              <w:bidi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 w:cstheme="majorHAnsi"/>
                <w:color w:val="002060"/>
                <w:kern w:val="24"/>
                <w:sz w:val="18"/>
                <w:szCs w:val="18"/>
                <w:rtl/>
              </w:rPr>
            </w:pPr>
            <w:r w:rsidRPr="008D0747">
              <w:rPr>
                <w:rFonts w:asciiTheme="majorHAnsi" w:hAnsiTheme="majorHAnsi"/>
                <w:color w:val="002060"/>
                <w:kern w:val="24"/>
                <w:sz w:val="18"/>
                <w:szCs w:val="18"/>
                <w:rtl/>
              </w:rPr>
              <w:t xml:space="preserve">الحقوق </w:t>
            </w:r>
            <w:proofErr w:type="gramStart"/>
            <w:r w:rsidRPr="008D0747">
              <w:rPr>
                <w:rFonts w:asciiTheme="majorHAnsi" w:hAnsiTheme="majorHAnsi"/>
                <w:color w:val="002060"/>
                <w:kern w:val="24"/>
                <w:sz w:val="18"/>
                <w:szCs w:val="18"/>
                <w:rtl/>
              </w:rPr>
              <w:t>الغير مسيطرة</w:t>
            </w:r>
            <w:proofErr w:type="gramEnd"/>
          </w:p>
        </w:tc>
      </w:tr>
      <w:tr w:rsidR="000640D9" w:rsidRPr="00836B68" w14:paraId="4E9D922C" w14:textId="77777777" w:rsidTr="0010329E">
        <w:trPr>
          <w:trHeight w:val="8"/>
        </w:trPr>
        <w:tc>
          <w:tcPr>
            <w:tcW w:w="841" w:type="pct"/>
            <w:tcBorders>
              <w:top w:val="nil"/>
              <w:left w:val="single" w:sz="8" w:space="0" w:color="FFFFFF"/>
              <w:bottom w:val="single" w:sz="8" w:space="0" w:color="58595B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528570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2,397.9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8" w:space="0" w:color="58595B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5DF72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color w:val="002453"/>
                <w:kern w:val="24"/>
                <w:sz w:val="18"/>
                <w:szCs w:val="18"/>
              </w:rPr>
              <w:t>2,759.2</w:t>
            </w:r>
          </w:p>
        </w:tc>
        <w:tc>
          <w:tcPr>
            <w:tcW w:w="3362" w:type="pct"/>
            <w:tcBorders>
              <w:top w:val="nil"/>
              <w:left w:val="single" w:sz="4" w:space="0" w:color="auto"/>
              <w:bottom w:val="single" w:sz="8" w:space="0" w:color="58595B"/>
              <w:right w:val="single" w:sz="8" w:space="0" w:color="FFFFFF"/>
            </w:tcBorders>
            <w:shd w:val="clear" w:color="auto" w:fill="D9D9D9" w:themeFill="background1" w:themeFillShade="D9"/>
          </w:tcPr>
          <w:p w14:paraId="74E9F65F" w14:textId="77777777" w:rsidR="000640D9" w:rsidRPr="008D0747" w:rsidRDefault="000640D9" w:rsidP="000640D9">
            <w:pPr>
              <w:pStyle w:val="NormalWeb"/>
              <w:bidi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 w:cstheme="majorHAnsi"/>
                <w:color w:val="002060"/>
                <w:kern w:val="24"/>
                <w:sz w:val="18"/>
                <w:szCs w:val="18"/>
                <w:rtl/>
              </w:rPr>
            </w:pPr>
            <w:r w:rsidRPr="008D0747">
              <w:rPr>
                <w:rFonts w:asciiTheme="majorHAnsi" w:hAnsiTheme="majorHAnsi"/>
                <w:color w:val="002060"/>
                <w:kern w:val="24"/>
                <w:sz w:val="18"/>
                <w:szCs w:val="18"/>
                <w:rtl/>
              </w:rPr>
              <w:t xml:space="preserve">حقوق الملكية </w:t>
            </w:r>
            <w:r w:rsidRPr="008D0747">
              <w:rPr>
                <w:rFonts w:asciiTheme="majorHAnsi" w:hAnsiTheme="majorHAnsi" w:cstheme="majorHAnsi"/>
                <w:color w:val="002060"/>
                <w:kern w:val="24"/>
                <w:sz w:val="18"/>
                <w:szCs w:val="18"/>
                <w:rtl/>
              </w:rPr>
              <w:t>(</w:t>
            </w:r>
            <w:r w:rsidRPr="008D0747">
              <w:rPr>
                <w:rFonts w:asciiTheme="majorHAnsi" w:hAnsiTheme="majorHAnsi"/>
                <w:color w:val="002060"/>
                <w:kern w:val="24"/>
                <w:sz w:val="18"/>
                <w:szCs w:val="18"/>
                <w:rtl/>
              </w:rPr>
              <w:t>مساهمي الشركة الأم</w:t>
            </w:r>
            <w:r w:rsidRPr="008D0747">
              <w:rPr>
                <w:rFonts w:asciiTheme="majorHAnsi" w:hAnsiTheme="majorHAnsi" w:cstheme="majorHAnsi"/>
                <w:color w:val="002060"/>
                <w:kern w:val="24"/>
                <w:sz w:val="18"/>
                <w:szCs w:val="18"/>
                <w:rtl/>
              </w:rPr>
              <w:t>)</w:t>
            </w:r>
          </w:p>
        </w:tc>
      </w:tr>
      <w:tr w:rsidR="000640D9" w:rsidRPr="00836B68" w14:paraId="224BA73D" w14:textId="77777777" w:rsidTr="0010329E">
        <w:trPr>
          <w:trHeight w:val="69"/>
        </w:trPr>
        <w:tc>
          <w:tcPr>
            <w:tcW w:w="841" w:type="pct"/>
            <w:tcBorders>
              <w:top w:val="single" w:sz="8" w:space="0" w:color="58595B"/>
              <w:left w:val="single" w:sz="8" w:space="0" w:color="FFFFFF"/>
              <w:bottom w:val="single" w:sz="8" w:space="0" w:color="58595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7EF9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  <w:t>16,599.7</w:t>
            </w:r>
          </w:p>
        </w:tc>
        <w:tc>
          <w:tcPr>
            <w:tcW w:w="797" w:type="pct"/>
            <w:tcBorders>
              <w:top w:val="single" w:sz="8" w:space="0" w:color="58595B"/>
              <w:left w:val="single" w:sz="4" w:space="0" w:color="auto"/>
              <w:bottom w:val="single" w:sz="8" w:space="0" w:color="58595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D9E4" w14:textId="77777777" w:rsidR="000640D9" w:rsidRPr="000640D9" w:rsidRDefault="000640D9" w:rsidP="000640D9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</w:pPr>
            <w:r w:rsidRPr="000640D9"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</w:rPr>
              <w:t>18,239.6</w:t>
            </w:r>
          </w:p>
        </w:tc>
        <w:tc>
          <w:tcPr>
            <w:tcW w:w="3362" w:type="pct"/>
            <w:tcBorders>
              <w:top w:val="single" w:sz="8" w:space="0" w:color="58595B"/>
              <w:left w:val="single" w:sz="4" w:space="0" w:color="auto"/>
              <w:bottom w:val="single" w:sz="8" w:space="0" w:color="58595B"/>
              <w:right w:val="single" w:sz="8" w:space="0" w:color="FFFFFF"/>
            </w:tcBorders>
            <w:shd w:val="clear" w:color="auto" w:fill="auto"/>
          </w:tcPr>
          <w:p w14:paraId="0F3FEBF4" w14:textId="77777777" w:rsidR="000640D9" w:rsidRPr="000640D9" w:rsidRDefault="000640D9" w:rsidP="000640D9">
            <w:pPr>
              <w:pStyle w:val="NormalWeb"/>
              <w:bidi/>
              <w:spacing w:before="0" w:beforeAutospacing="0" w:after="0" w:afterAutospacing="0"/>
              <w:jc w:val="both"/>
              <w:textAlignment w:val="center"/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  <w:rtl/>
              </w:rPr>
            </w:pPr>
            <w:r w:rsidRPr="000640D9">
              <w:rPr>
                <w:rFonts w:asciiTheme="minorHAnsi" w:hAnsi="Arial" w:cs="Arial"/>
                <w:b/>
                <w:bCs/>
                <w:color w:val="002453"/>
                <w:kern w:val="24"/>
                <w:sz w:val="18"/>
                <w:szCs w:val="18"/>
                <w:rtl/>
              </w:rPr>
              <w:t>اجمالي الالتزامات وحقوق الملكية</w:t>
            </w:r>
          </w:p>
        </w:tc>
      </w:tr>
    </w:tbl>
    <w:p w14:paraId="4B5BA075" w14:textId="77777777" w:rsidR="00BC4E84" w:rsidRPr="00811DCA" w:rsidRDefault="00BC4E84" w:rsidP="00C0438B">
      <w:pPr>
        <w:bidi/>
        <w:jc w:val="both"/>
      </w:pPr>
    </w:p>
    <w:p w14:paraId="1527856B" w14:textId="77777777" w:rsidR="00E02FF0" w:rsidRPr="008D3CDF" w:rsidRDefault="00E02FF0" w:rsidP="00E02FF0">
      <w:pPr>
        <w:bidi/>
        <w:jc w:val="right"/>
        <w:rPr>
          <w:rFonts w:ascii="Simplified Arabic" w:hAnsi="Simplified Arabic" w:cs="Simplified Arabic"/>
          <w:sz w:val="2"/>
          <w:szCs w:val="2"/>
        </w:rPr>
      </w:pPr>
    </w:p>
    <w:p w14:paraId="28361657" w14:textId="77777777" w:rsidR="00E02FF0" w:rsidRPr="003C15CC" w:rsidRDefault="00E02FF0" w:rsidP="00E02FF0">
      <w:pPr>
        <w:ind w:firstLine="1080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3C15C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سارة الجواهرجي</w:t>
      </w:r>
    </w:p>
    <w:p w14:paraId="3E03D17C" w14:textId="77777777" w:rsidR="00113C9C" w:rsidRPr="008D3CDF" w:rsidRDefault="00E02FF0" w:rsidP="008D3CDF">
      <w:pPr>
        <w:spacing w:before="240"/>
        <w:ind w:firstLine="630"/>
        <w:rPr>
          <w:rFonts w:ascii="Simplified Arabic" w:hAnsi="Simplified Arabic" w:cs="Simplified Arabic"/>
          <w:sz w:val="24"/>
          <w:szCs w:val="24"/>
          <w:lang w:bidi="ar-EG"/>
        </w:rPr>
      </w:pPr>
      <w:r w:rsidRPr="003C15CC">
        <w:rPr>
          <w:rFonts w:ascii="Simplified Arabic" w:hAnsi="Simplified Arabic" w:cs="Simplified Arabic"/>
          <w:sz w:val="24"/>
          <w:szCs w:val="24"/>
          <w:rtl/>
          <w:lang w:bidi="ar-EG"/>
        </w:rPr>
        <w:t>رئيس علاقات المستثمرين</w:t>
      </w:r>
    </w:p>
    <w:sectPr w:rsidR="00113C9C" w:rsidRPr="008D3CDF" w:rsidSect="00C0438B">
      <w:headerReference w:type="default" r:id="rId13"/>
      <w:footerReference w:type="default" r:id="rId14"/>
      <w:pgSz w:w="11906" w:h="16838" w:code="9"/>
      <w:pgMar w:top="990" w:right="1440" w:bottom="540" w:left="1530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EBAD0" w14:textId="77777777" w:rsidR="000628EC" w:rsidRDefault="000628EC" w:rsidP="00854E0E">
      <w:pPr>
        <w:spacing w:after="0" w:line="240" w:lineRule="auto"/>
      </w:pPr>
      <w:r>
        <w:separator/>
      </w:r>
    </w:p>
  </w:endnote>
  <w:endnote w:type="continuationSeparator" w:id="0">
    <w:p w14:paraId="6919D59F" w14:textId="77777777" w:rsidR="000628EC" w:rsidRDefault="000628EC" w:rsidP="0085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7491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154FA" w14:textId="77777777" w:rsidR="006C2A32" w:rsidRDefault="006C2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05EB23" w14:textId="77777777" w:rsidR="006C2A32" w:rsidRDefault="006C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162A9" w14:textId="77777777" w:rsidR="000628EC" w:rsidRDefault="000628EC" w:rsidP="00854E0E">
      <w:pPr>
        <w:spacing w:after="0" w:line="240" w:lineRule="auto"/>
      </w:pPr>
      <w:r>
        <w:separator/>
      </w:r>
    </w:p>
  </w:footnote>
  <w:footnote w:type="continuationSeparator" w:id="0">
    <w:p w14:paraId="2D5DB0A8" w14:textId="77777777" w:rsidR="000628EC" w:rsidRDefault="000628EC" w:rsidP="0085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8174" w14:textId="77777777" w:rsidR="006C2A32" w:rsidRDefault="006C2A3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6DD1A0" wp14:editId="6C0F9E92">
              <wp:simplePos x="0" y="0"/>
              <wp:positionH relativeFrom="page">
                <wp:posOffset>5242560</wp:posOffset>
              </wp:positionH>
              <wp:positionV relativeFrom="paragraph">
                <wp:posOffset>-369570</wp:posOffset>
              </wp:positionV>
              <wp:extent cx="2219960" cy="9448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960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777CF" w14:textId="77777777" w:rsidR="006C2A32" w:rsidRPr="00D136D0" w:rsidRDefault="006C2A32" w:rsidP="00E31C4E">
                          <w:pPr>
                            <w:bidi/>
                            <w:spacing w:after="0" w:line="240" w:lineRule="auto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1A206D"/>
                              <w:sz w:val="28"/>
                              <w:szCs w:val="28"/>
                            </w:rPr>
                          </w:pPr>
                          <w:r w:rsidRPr="00D136D0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1A206D"/>
                              <w:sz w:val="28"/>
                              <w:szCs w:val="28"/>
                              <w:rtl/>
                            </w:rPr>
                            <w:t>نتائج أعمال</w:t>
                          </w:r>
                        </w:p>
                        <w:p w14:paraId="2BFC1F49" w14:textId="77777777" w:rsidR="006C2A32" w:rsidRPr="00E31C4E" w:rsidRDefault="006C2A32" w:rsidP="009A6E68">
                          <w:pPr>
                            <w:bidi/>
                            <w:spacing w:after="0" w:line="240" w:lineRule="auto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907C4B"/>
                              <w:sz w:val="28"/>
                              <w:szCs w:val="28"/>
                              <w:lang w:bidi="ar-EG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907C4B"/>
                              <w:sz w:val="28"/>
                              <w:szCs w:val="28"/>
                              <w:rtl/>
                              <w:lang w:bidi="ar-EG"/>
                            </w:rPr>
                            <w:t>التسعة أشهر من عام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DD1A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2.8pt;margin-top:-29.1pt;width:174.8pt;height:74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" stroked="f">
              <v:textbox>
                <w:txbxContent>
                  <w:p w14:paraId="353777CF" w14:textId="77777777" w:rsidR="006C2A32" w:rsidRPr="00D136D0" w:rsidRDefault="006C2A32" w:rsidP="00E31C4E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b/>
                        <w:bCs/>
                        <w:color w:val="1A206D"/>
                        <w:sz w:val="28"/>
                        <w:szCs w:val="28"/>
                      </w:rPr>
                    </w:pPr>
                    <w:r w:rsidRPr="00D136D0">
                      <w:rPr>
                        <w:rFonts w:ascii="Simplified Arabic" w:hAnsi="Simplified Arabic" w:cs="Simplified Arabic"/>
                        <w:b/>
                        <w:bCs/>
                        <w:color w:val="1A206D"/>
                        <w:sz w:val="28"/>
                        <w:szCs w:val="28"/>
                        <w:rtl/>
                      </w:rPr>
                      <w:t>نتائج أعمال</w:t>
                    </w:r>
                  </w:p>
                  <w:p w14:paraId="2BFC1F49" w14:textId="77777777" w:rsidR="006C2A32" w:rsidRPr="00E31C4E" w:rsidRDefault="006C2A32" w:rsidP="009A6E68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b/>
                        <w:bCs/>
                        <w:color w:val="907C4B"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color w:val="907C4B"/>
                        <w:sz w:val="28"/>
                        <w:szCs w:val="28"/>
                        <w:rtl/>
                        <w:lang w:bidi="ar-EG"/>
                      </w:rPr>
                      <w:t>التسعة أشهر من عام 2020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2E4330C4" wp14:editId="62B28E11">
          <wp:simplePos x="0" y="0"/>
          <wp:positionH relativeFrom="column">
            <wp:posOffset>-952500</wp:posOffset>
          </wp:positionH>
          <wp:positionV relativeFrom="paragraph">
            <wp:posOffset>-247650</wp:posOffset>
          </wp:positionV>
          <wp:extent cx="1685925" cy="622300"/>
          <wp:effectExtent l="0" t="0" r="9525" b="6350"/>
          <wp:wrapThrough wrapText="bothSides">
            <wp:wrapPolygon edited="0">
              <wp:start x="0" y="0"/>
              <wp:lineTo x="0" y="21159"/>
              <wp:lineTo x="21478" y="21159"/>
              <wp:lineTo x="21478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96F970" w14:textId="77777777" w:rsidR="006C2A32" w:rsidRDefault="006C2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79" type="#_x0000_t75" style="width:6.75pt;height:6.75pt;visibility:visible;mso-wrap-style:square" o:bullet="t">
        <v:imagedata r:id="rId2" o:title=""/>
      </v:shape>
    </w:pict>
  </w:numPicBullet>
  <w:numPicBullet w:numPicBulletId="2">
    <w:pict>
      <v:shape id="_x0000_i1080" type="#_x0000_t75" style="width:6.75pt;height:6.75pt;visibility:visible;mso-wrap-style:square" o:bullet="t">
        <v:imagedata r:id="rId3" o:title=""/>
      </v:shape>
    </w:pict>
  </w:numPicBullet>
  <w:numPicBullet w:numPicBulletId="3">
    <w:pict>
      <v:shape id="_x0000_i1081" type="#_x0000_t75" style="width:6.75pt;height:6.75pt;visibility:visible;mso-wrap-style:square" o:bullet="t">
        <v:imagedata r:id="rId4" o:title=""/>
      </v:shape>
    </w:pict>
  </w:numPicBullet>
  <w:abstractNum w:abstractNumId="0" w15:restartNumberingAfterBreak="0">
    <w:nsid w:val="008D5BAA"/>
    <w:multiLevelType w:val="hybridMultilevel"/>
    <w:tmpl w:val="BBF6773E"/>
    <w:lvl w:ilvl="0" w:tplc="1C2C0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C45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C6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458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864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C5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60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C7E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69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4B79"/>
    <w:multiLevelType w:val="hybridMultilevel"/>
    <w:tmpl w:val="59AA5094"/>
    <w:lvl w:ilvl="0" w:tplc="8AA43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4E02"/>
    <w:multiLevelType w:val="hybridMultilevel"/>
    <w:tmpl w:val="C47EA5B0"/>
    <w:lvl w:ilvl="0" w:tplc="F648C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407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2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06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6C7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02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9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AC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AA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34A90"/>
    <w:multiLevelType w:val="hybridMultilevel"/>
    <w:tmpl w:val="00006914"/>
    <w:lvl w:ilvl="0" w:tplc="8AA438E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8702BC"/>
    <w:multiLevelType w:val="hybridMultilevel"/>
    <w:tmpl w:val="1F94EF14"/>
    <w:lvl w:ilvl="0" w:tplc="96F49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CF4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06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22F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AB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A0E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D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AB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796F"/>
    <w:multiLevelType w:val="hybridMultilevel"/>
    <w:tmpl w:val="C972B54A"/>
    <w:lvl w:ilvl="0" w:tplc="63BCAB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EA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C3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26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45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F8B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6A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C2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4A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AE72B8"/>
    <w:multiLevelType w:val="hybridMultilevel"/>
    <w:tmpl w:val="BBEABA86"/>
    <w:lvl w:ilvl="0" w:tplc="4AAAD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6F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44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00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86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67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9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08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06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26F8"/>
    <w:multiLevelType w:val="hybridMultilevel"/>
    <w:tmpl w:val="5DC49D98"/>
    <w:lvl w:ilvl="0" w:tplc="54ACB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845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01B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AD3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01F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E13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0B6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26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0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21B25"/>
    <w:multiLevelType w:val="hybridMultilevel"/>
    <w:tmpl w:val="1D9EBBE0"/>
    <w:lvl w:ilvl="0" w:tplc="F20C5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01F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80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25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0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2F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0EE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EA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297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0231C"/>
    <w:multiLevelType w:val="hybridMultilevel"/>
    <w:tmpl w:val="55E4A006"/>
    <w:lvl w:ilvl="0" w:tplc="A246E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24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E1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C1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8D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AD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6A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CA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43BB8"/>
    <w:multiLevelType w:val="hybridMultilevel"/>
    <w:tmpl w:val="8514EEDA"/>
    <w:lvl w:ilvl="0" w:tplc="BE844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0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6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41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C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CF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0A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0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B64BF1"/>
    <w:multiLevelType w:val="hybridMultilevel"/>
    <w:tmpl w:val="487400AE"/>
    <w:lvl w:ilvl="0" w:tplc="80D84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2EF72">
      <w:numFmt w:val="none"/>
      <w:lvlText w:val=""/>
      <w:lvlJc w:val="left"/>
      <w:pPr>
        <w:tabs>
          <w:tab w:val="num" w:pos="360"/>
        </w:tabs>
      </w:pPr>
    </w:lvl>
    <w:lvl w:ilvl="2" w:tplc="8DF8F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0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6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69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2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69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E7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293D54"/>
    <w:multiLevelType w:val="hybridMultilevel"/>
    <w:tmpl w:val="EB00E054"/>
    <w:lvl w:ilvl="0" w:tplc="90F21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0B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ED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89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F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A3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4F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9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29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D10233"/>
    <w:multiLevelType w:val="hybridMultilevel"/>
    <w:tmpl w:val="3E443C80"/>
    <w:lvl w:ilvl="0" w:tplc="4B88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E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83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6D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6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EF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2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E66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C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5A6BC0"/>
    <w:multiLevelType w:val="hybridMultilevel"/>
    <w:tmpl w:val="054CAE40"/>
    <w:lvl w:ilvl="0" w:tplc="641AC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289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27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00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24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42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6F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80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A2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2366"/>
    <w:multiLevelType w:val="hybridMultilevel"/>
    <w:tmpl w:val="8430878A"/>
    <w:lvl w:ilvl="0" w:tplc="4B882A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561"/>
    <w:multiLevelType w:val="hybridMultilevel"/>
    <w:tmpl w:val="8C483CCA"/>
    <w:lvl w:ilvl="0" w:tplc="8AA43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6D8"/>
    <w:multiLevelType w:val="hybridMultilevel"/>
    <w:tmpl w:val="8092DB34"/>
    <w:lvl w:ilvl="0" w:tplc="04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8" w15:restartNumberingAfterBreak="0">
    <w:nsid w:val="3EB030EF"/>
    <w:multiLevelType w:val="hybridMultilevel"/>
    <w:tmpl w:val="FCC6C998"/>
    <w:lvl w:ilvl="0" w:tplc="4FC2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4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8B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3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F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4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CD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8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E8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143AF6"/>
    <w:multiLevelType w:val="hybridMultilevel"/>
    <w:tmpl w:val="7AC423F4"/>
    <w:lvl w:ilvl="0" w:tplc="BC14D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0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06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64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0E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C4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20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5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8A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E5B62"/>
    <w:multiLevelType w:val="hybridMultilevel"/>
    <w:tmpl w:val="2334E536"/>
    <w:lvl w:ilvl="0" w:tplc="C4E2AF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84B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AB7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485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EC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9C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EA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66E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8A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E13DD"/>
    <w:multiLevelType w:val="hybridMultilevel"/>
    <w:tmpl w:val="9558EDF6"/>
    <w:lvl w:ilvl="0" w:tplc="895E6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4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22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6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E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61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7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C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901336"/>
    <w:multiLevelType w:val="hybridMultilevel"/>
    <w:tmpl w:val="63728316"/>
    <w:lvl w:ilvl="0" w:tplc="778A4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0DE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C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2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C7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01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85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C5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0C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E2C1E"/>
    <w:multiLevelType w:val="hybridMultilevel"/>
    <w:tmpl w:val="522CF8C4"/>
    <w:lvl w:ilvl="0" w:tplc="10085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4B1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88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40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03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2A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A9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A2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2027"/>
    <w:multiLevelType w:val="hybridMultilevel"/>
    <w:tmpl w:val="531E22BE"/>
    <w:lvl w:ilvl="0" w:tplc="2A0EB6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6C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20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AF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05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4B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0E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4B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A2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C00F8"/>
    <w:multiLevelType w:val="hybridMultilevel"/>
    <w:tmpl w:val="B53A0FBE"/>
    <w:lvl w:ilvl="0" w:tplc="4F363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494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4F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24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EF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66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A2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C4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E6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2E85"/>
    <w:multiLevelType w:val="hybridMultilevel"/>
    <w:tmpl w:val="E1CC00D0"/>
    <w:lvl w:ilvl="0" w:tplc="AB70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61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08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E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E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06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8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83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D94F42"/>
    <w:multiLevelType w:val="hybridMultilevel"/>
    <w:tmpl w:val="AFF86E64"/>
    <w:lvl w:ilvl="0" w:tplc="5FAA6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C7B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E4B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A16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CF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01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CE4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005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C1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4593"/>
    <w:multiLevelType w:val="hybridMultilevel"/>
    <w:tmpl w:val="AC88849A"/>
    <w:lvl w:ilvl="0" w:tplc="8AA438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44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E6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2C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05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D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02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04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07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524D4"/>
    <w:multiLevelType w:val="hybridMultilevel"/>
    <w:tmpl w:val="0096B294"/>
    <w:lvl w:ilvl="0" w:tplc="1C5C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43EF9"/>
    <w:multiLevelType w:val="hybridMultilevel"/>
    <w:tmpl w:val="3314CF2E"/>
    <w:lvl w:ilvl="0" w:tplc="CF6C1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85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27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EA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8B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44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E7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40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31DFE"/>
    <w:multiLevelType w:val="hybridMultilevel"/>
    <w:tmpl w:val="80385C44"/>
    <w:lvl w:ilvl="0" w:tplc="4B882A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31A6E"/>
    <w:multiLevelType w:val="hybridMultilevel"/>
    <w:tmpl w:val="4BEC32F0"/>
    <w:lvl w:ilvl="0" w:tplc="721C3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6EB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23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C6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C45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08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031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8BC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F16BD"/>
    <w:multiLevelType w:val="hybridMultilevel"/>
    <w:tmpl w:val="00DC4990"/>
    <w:lvl w:ilvl="0" w:tplc="6784942E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BE327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0F4D4F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516D4E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500A19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9E88485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D622701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550E2C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8350223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34" w15:restartNumberingAfterBreak="0">
    <w:nsid w:val="779F577C"/>
    <w:multiLevelType w:val="hybridMultilevel"/>
    <w:tmpl w:val="EDAA2D38"/>
    <w:lvl w:ilvl="0" w:tplc="225E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8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D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C7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D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E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8A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40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EB2760"/>
    <w:multiLevelType w:val="hybridMultilevel"/>
    <w:tmpl w:val="A0FA2EE2"/>
    <w:lvl w:ilvl="0" w:tplc="F2C03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660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8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0C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4E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8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E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E3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C15DC"/>
    <w:multiLevelType w:val="hybridMultilevel"/>
    <w:tmpl w:val="7590B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C1249"/>
    <w:multiLevelType w:val="hybridMultilevel"/>
    <w:tmpl w:val="54141A4E"/>
    <w:lvl w:ilvl="0" w:tplc="8F6A7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89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241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8D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02E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69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2CA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E8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2B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3"/>
  </w:num>
  <w:num w:numId="5">
    <w:abstractNumId w:val="6"/>
  </w:num>
  <w:num w:numId="6">
    <w:abstractNumId w:val="35"/>
  </w:num>
  <w:num w:numId="7">
    <w:abstractNumId w:val="25"/>
  </w:num>
  <w:num w:numId="8">
    <w:abstractNumId w:val="24"/>
  </w:num>
  <w:num w:numId="9">
    <w:abstractNumId w:val="14"/>
  </w:num>
  <w:num w:numId="10">
    <w:abstractNumId w:val="19"/>
  </w:num>
  <w:num w:numId="11">
    <w:abstractNumId w:val="22"/>
  </w:num>
  <w:num w:numId="12">
    <w:abstractNumId w:val="23"/>
  </w:num>
  <w:num w:numId="13">
    <w:abstractNumId w:val="7"/>
  </w:num>
  <w:num w:numId="14">
    <w:abstractNumId w:val="26"/>
  </w:num>
  <w:num w:numId="15">
    <w:abstractNumId w:val="2"/>
  </w:num>
  <w:num w:numId="16">
    <w:abstractNumId w:val="4"/>
  </w:num>
  <w:num w:numId="17">
    <w:abstractNumId w:val="30"/>
  </w:num>
  <w:num w:numId="18">
    <w:abstractNumId w:val="21"/>
  </w:num>
  <w:num w:numId="19">
    <w:abstractNumId w:val="34"/>
  </w:num>
  <w:num w:numId="20">
    <w:abstractNumId w:val="27"/>
  </w:num>
  <w:num w:numId="21">
    <w:abstractNumId w:val="15"/>
  </w:num>
  <w:num w:numId="22">
    <w:abstractNumId w:val="20"/>
  </w:num>
  <w:num w:numId="23">
    <w:abstractNumId w:val="29"/>
  </w:num>
  <w:num w:numId="24">
    <w:abstractNumId w:val="8"/>
  </w:num>
  <w:num w:numId="25">
    <w:abstractNumId w:val="10"/>
  </w:num>
  <w:num w:numId="26">
    <w:abstractNumId w:val="9"/>
  </w:num>
  <w:num w:numId="27">
    <w:abstractNumId w:val="32"/>
  </w:num>
  <w:num w:numId="28">
    <w:abstractNumId w:val="11"/>
  </w:num>
  <w:num w:numId="29">
    <w:abstractNumId w:val="18"/>
  </w:num>
  <w:num w:numId="30">
    <w:abstractNumId w:val="0"/>
  </w:num>
  <w:num w:numId="31">
    <w:abstractNumId w:val="3"/>
  </w:num>
  <w:num w:numId="32">
    <w:abstractNumId w:val="11"/>
  </w:num>
  <w:num w:numId="33">
    <w:abstractNumId w:val="18"/>
  </w:num>
  <w:num w:numId="34">
    <w:abstractNumId w:val="37"/>
  </w:num>
  <w:num w:numId="35">
    <w:abstractNumId w:val="31"/>
  </w:num>
  <w:num w:numId="36">
    <w:abstractNumId w:val="16"/>
  </w:num>
  <w:num w:numId="37">
    <w:abstractNumId w:val="17"/>
  </w:num>
  <w:num w:numId="38">
    <w:abstractNumId w:val="1"/>
  </w:num>
  <w:num w:numId="39">
    <w:abstractNumId w:val="36"/>
  </w:num>
  <w:num w:numId="40">
    <w:abstractNumId w:val="5"/>
  </w:num>
  <w:num w:numId="41">
    <w:abstractNumId w:val="3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0E"/>
    <w:rsid w:val="00000879"/>
    <w:rsid w:val="00001355"/>
    <w:rsid w:val="00001880"/>
    <w:rsid w:val="00002D37"/>
    <w:rsid w:val="000033B3"/>
    <w:rsid w:val="000034BE"/>
    <w:rsid w:val="00004120"/>
    <w:rsid w:val="000051D8"/>
    <w:rsid w:val="000062AC"/>
    <w:rsid w:val="00006314"/>
    <w:rsid w:val="0000635E"/>
    <w:rsid w:val="00006B45"/>
    <w:rsid w:val="00006C3C"/>
    <w:rsid w:val="00007335"/>
    <w:rsid w:val="00007558"/>
    <w:rsid w:val="000100BD"/>
    <w:rsid w:val="0001057B"/>
    <w:rsid w:val="000106D3"/>
    <w:rsid w:val="00010A12"/>
    <w:rsid w:val="00011096"/>
    <w:rsid w:val="00011142"/>
    <w:rsid w:val="000111D3"/>
    <w:rsid w:val="00011631"/>
    <w:rsid w:val="00011966"/>
    <w:rsid w:val="00011EE6"/>
    <w:rsid w:val="0001213B"/>
    <w:rsid w:val="00012DBB"/>
    <w:rsid w:val="00013C45"/>
    <w:rsid w:val="00013DF9"/>
    <w:rsid w:val="00014BB3"/>
    <w:rsid w:val="00015461"/>
    <w:rsid w:val="000159A7"/>
    <w:rsid w:val="00015D64"/>
    <w:rsid w:val="00016104"/>
    <w:rsid w:val="000164A6"/>
    <w:rsid w:val="000165DC"/>
    <w:rsid w:val="000173B5"/>
    <w:rsid w:val="00020652"/>
    <w:rsid w:val="00020A4E"/>
    <w:rsid w:val="00021A0D"/>
    <w:rsid w:val="00022178"/>
    <w:rsid w:val="0002314C"/>
    <w:rsid w:val="00023DC2"/>
    <w:rsid w:val="00023F9C"/>
    <w:rsid w:val="00024742"/>
    <w:rsid w:val="00024B42"/>
    <w:rsid w:val="000257C1"/>
    <w:rsid w:val="000262AE"/>
    <w:rsid w:val="0002669C"/>
    <w:rsid w:val="00027066"/>
    <w:rsid w:val="00027158"/>
    <w:rsid w:val="00030270"/>
    <w:rsid w:val="0003099A"/>
    <w:rsid w:val="00030A01"/>
    <w:rsid w:val="00032004"/>
    <w:rsid w:val="00032396"/>
    <w:rsid w:val="00032AF1"/>
    <w:rsid w:val="00032F20"/>
    <w:rsid w:val="00033408"/>
    <w:rsid w:val="00033519"/>
    <w:rsid w:val="0003372B"/>
    <w:rsid w:val="00033A19"/>
    <w:rsid w:val="00033B77"/>
    <w:rsid w:val="00034035"/>
    <w:rsid w:val="00034AF2"/>
    <w:rsid w:val="00034F0C"/>
    <w:rsid w:val="00035ACF"/>
    <w:rsid w:val="0003655D"/>
    <w:rsid w:val="00036C51"/>
    <w:rsid w:val="00036E85"/>
    <w:rsid w:val="00037329"/>
    <w:rsid w:val="00037E7A"/>
    <w:rsid w:val="000408BA"/>
    <w:rsid w:val="00040E1A"/>
    <w:rsid w:val="00041735"/>
    <w:rsid w:val="00042B3F"/>
    <w:rsid w:val="0004329A"/>
    <w:rsid w:val="00043A66"/>
    <w:rsid w:val="00043DE0"/>
    <w:rsid w:val="0004419F"/>
    <w:rsid w:val="000449D8"/>
    <w:rsid w:val="00045637"/>
    <w:rsid w:val="000469A4"/>
    <w:rsid w:val="00046B12"/>
    <w:rsid w:val="00050428"/>
    <w:rsid w:val="00050480"/>
    <w:rsid w:val="0005219F"/>
    <w:rsid w:val="00052EE6"/>
    <w:rsid w:val="00053100"/>
    <w:rsid w:val="00053411"/>
    <w:rsid w:val="0005357D"/>
    <w:rsid w:val="00053732"/>
    <w:rsid w:val="00053815"/>
    <w:rsid w:val="00053854"/>
    <w:rsid w:val="00053E66"/>
    <w:rsid w:val="0005514A"/>
    <w:rsid w:val="000552C1"/>
    <w:rsid w:val="00056009"/>
    <w:rsid w:val="000564B5"/>
    <w:rsid w:val="000567C2"/>
    <w:rsid w:val="00056CC7"/>
    <w:rsid w:val="000571C9"/>
    <w:rsid w:val="000571CF"/>
    <w:rsid w:val="0005730C"/>
    <w:rsid w:val="00061BA6"/>
    <w:rsid w:val="000628EC"/>
    <w:rsid w:val="00062DD4"/>
    <w:rsid w:val="000640D9"/>
    <w:rsid w:val="00064331"/>
    <w:rsid w:val="00066019"/>
    <w:rsid w:val="0006719F"/>
    <w:rsid w:val="00067437"/>
    <w:rsid w:val="00067B35"/>
    <w:rsid w:val="00070B65"/>
    <w:rsid w:val="000712FC"/>
    <w:rsid w:val="00071B16"/>
    <w:rsid w:val="000725C5"/>
    <w:rsid w:val="000742DC"/>
    <w:rsid w:val="00074DF4"/>
    <w:rsid w:val="00075576"/>
    <w:rsid w:val="00075881"/>
    <w:rsid w:val="00075DFC"/>
    <w:rsid w:val="000773AC"/>
    <w:rsid w:val="000777F7"/>
    <w:rsid w:val="00077A7D"/>
    <w:rsid w:val="000805F6"/>
    <w:rsid w:val="00081226"/>
    <w:rsid w:val="00081284"/>
    <w:rsid w:val="000818B2"/>
    <w:rsid w:val="00081BF5"/>
    <w:rsid w:val="00081FAD"/>
    <w:rsid w:val="00083153"/>
    <w:rsid w:val="00084DD2"/>
    <w:rsid w:val="00085469"/>
    <w:rsid w:val="00087847"/>
    <w:rsid w:val="00090798"/>
    <w:rsid w:val="00090D7E"/>
    <w:rsid w:val="00091330"/>
    <w:rsid w:val="00091C10"/>
    <w:rsid w:val="00092060"/>
    <w:rsid w:val="000926BA"/>
    <w:rsid w:val="00093030"/>
    <w:rsid w:val="000942FB"/>
    <w:rsid w:val="00094648"/>
    <w:rsid w:val="00094988"/>
    <w:rsid w:val="0009510C"/>
    <w:rsid w:val="00095306"/>
    <w:rsid w:val="00095648"/>
    <w:rsid w:val="0009598E"/>
    <w:rsid w:val="000963B3"/>
    <w:rsid w:val="00096792"/>
    <w:rsid w:val="00096EAF"/>
    <w:rsid w:val="000A1856"/>
    <w:rsid w:val="000A1C1E"/>
    <w:rsid w:val="000A2D75"/>
    <w:rsid w:val="000A3279"/>
    <w:rsid w:val="000A39F2"/>
    <w:rsid w:val="000A58EF"/>
    <w:rsid w:val="000A5BF2"/>
    <w:rsid w:val="000A5F30"/>
    <w:rsid w:val="000A617F"/>
    <w:rsid w:val="000A7930"/>
    <w:rsid w:val="000A7FE8"/>
    <w:rsid w:val="000B061E"/>
    <w:rsid w:val="000B0672"/>
    <w:rsid w:val="000B09EA"/>
    <w:rsid w:val="000B0C30"/>
    <w:rsid w:val="000B14A8"/>
    <w:rsid w:val="000B162E"/>
    <w:rsid w:val="000B1998"/>
    <w:rsid w:val="000B1A0A"/>
    <w:rsid w:val="000B31B6"/>
    <w:rsid w:val="000B5993"/>
    <w:rsid w:val="000C052E"/>
    <w:rsid w:val="000C0E12"/>
    <w:rsid w:val="000C13CC"/>
    <w:rsid w:val="000C1B09"/>
    <w:rsid w:val="000C2517"/>
    <w:rsid w:val="000C2BA0"/>
    <w:rsid w:val="000C327D"/>
    <w:rsid w:val="000C3284"/>
    <w:rsid w:val="000C3639"/>
    <w:rsid w:val="000C5F18"/>
    <w:rsid w:val="000C69CD"/>
    <w:rsid w:val="000C6C49"/>
    <w:rsid w:val="000C71AF"/>
    <w:rsid w:val="000C7BFE"/>
    <w:rsid w:val="000C7CC0"/>
    <w:rsid w:val="000D0845"/>
    <w:rsid w:val="000D0EBD"/>
    <w:rsid w:val="000D234F"/>
    <w:rsid w:val="000D28B6"/>
    <w:rsid w:val="000D340C"/>
    <w:rsid w:val="000D3BA7"/>
    <w:rsid w:val="000D3EB7"/>
    <w:rsid w:val="000D415C"/>
    <w:rsid w:val="000D4BFD"/>
    <w:rsid w:val="000D5D11"/>
    <w:rsid w:val="000D607D"/>
    <w:rsid w:val="000D666F"/>
    <w:rsid w:val="000D68FF"/>
    <w:rsid w:val="000D6EA2"/>
    <w:rsid w:val="000D7939"/>
    <w:rsid w:val="000D7CCE"/>
    <w:rsid w:val="000D7D21"/>
    <w:rsid w:val="000E0487"/>
    <w:rsid w:val="000E05EA"/>
    <w:rsid w:val="000E086D"/>
    <w:rsid w:val="000E1B75"/>
    <w:rsid w:val="000E1DFB"/>
    <w:rsid w:val="000E2137"/>
    <w:rsid w:val="000E2CA2"/>
    <w:rsid w:val="000E31A9"/>
    <w:rsid w:val="000E5152"/>
    <w:rsid w:val="000E5965"/>
    <w:rsid w:val="000E5E5C"/>
    <w:rsid w:val="000E64F3"/>
    <w:rsid w:val="000E65C2"/>
    <w:rsid w:val="000E769F"/>
    <w:rsid w:val="000E7AE8"/>
    <w:rsid w:val="000E7B82"/>
    <w:rsid w:val="000F005C"/>
    <w:rsid w:val="000F0349"/>
    <w:rsid w:val="000F08D5"/>
    <w:rsid w:val="000F0E5C"/>
    <w:rsid w:val="000F224A"/>
    <w:rsid w:val="000F2627"/>
    <w:rsid w:val="000F29BA"/>
    <w:rsid w:val="000F2FBB"/>
    <w:rsid w:val="000F39D1"/>
    <w:rsid w:val="000F3B14"/>
    <w:rsid w:val="000F3E84"/>
    <w:rsid w:val="000F4AE9"/>
    <w:rsid w:val="000F4BEE"/>
    <w:rsid w:val="000F4CCD"/>
    <w:rsid w:val="000F60FC"/>
    <w:rsid w:val="000F6235"/>
    <w:rsid w:val="000F6457"/>
    <w:rsid w:val="000F6C9E"/>
    <w:rsid w:val="000F6D32"/>
    <w:rsid w:val="000F7054"/>
    <w:rsid w:val="0010039A"/>
    <w:rsid w:val="0010241E"/>
    <w:rsid w:val="0010329E"/>
    <w:rsid w:val="0010335F"/>
    <w:rsid w:val="00103788"/>
    <w:rsid w:val="00103EC2"/>
    <w:rsid w:val="00104E5C"/>
    <w:rsid w:val="00104FA0"/>
    <w:rsid w:val="0010502B"/>
    <w:rsid w:val="00106012"/>
    <w:rsid w:val="001064EE"/>
    <w:rsid w:val="0010697F"/>
    <w:rsid w:val="001071B1"/>
    <w:rsid w:val="001072F5"/>
    <w:rsid w:val="0011004E"/>
    <w:rsid w:val="001104AA"/>
    <w:rsid w:val="00110733"/>
    <w:rsid w:val="00110DB1"/>
    <w:rsid w:val="0011136D"/>
    <w:rsid w:val="00111A3A"/>
    <w:rsid w:val="00111BB5"/>
    <w:rsid w:val="001123F2"/>
    <w:rsid w:val="00112680"/>
    <w:rsid w:val="00112C30"/>
    <w:rsid w:val="00112C75"/>
    <w:rsid w:val="00113395"/>
    <w:rsid w:val="00113C9C"/>
    <w:rsid w:val="00113FAB"/>
    <w:rsid w:val="00114382"/>
    <w:rsid w:val="001144DC"/>
    <w:rsid w:val="00114A36"/>
    <w:rsid w:val="00114A8F"/>
    <w:rsid w:val="00115422"/>
    <w:rsid w:val="00116110"/>
    <w:rsid w:val="001162C8"/>
    <w:rsid w:val="00116549"/>
    <w:rsid w:val="001176C1"/>
    <w:rsid w:val="001177E0"/>
    <w:rsid w:val="00117C9C"/>
    <w:rsid w:val="00117EC4"/>
    <w:rsid w:val="00117EF4"/>
    <w:rsid w:val="00117F9D"/>
    <w:rsid w:val="00120513"/>
    <w:rsid w:val="00120A13"/>
    <w:rsid w:val="00120A7B"/>
    <w:rsid w:val="0012144B"/>
    <w:rsid w:val="00121BD7"/>
    <w:rsid w:val="001237A6"/>
    <w:rsid w:val="001240F4"/>
    <w:rsid w:val="00125F32"/>
    <w:rsid w:val="00126FF6"/>
    <w:rsid w:val="001271AB"/>
    <w:rsid w:val="0012768F"/>
    <w:rsid w:val="00131091"/>
    <w:rsid w:val="00131211"/>
    <w:rsid w:val="0013204E"/>
    <w:rsid w:val="001321C1"/>
    <w:rsid w:val="0013239A"/>
    <w:rsid w:val="00132943"/>
    <w:rsid w:val="00132D34"/>
    <w:rsid w:val="00132DE9"/>
    <w:rsid w:val="001331C2"/>
    <w:rsid w:val="001344CB"/>
    <w:rsid w:val="001344F3"/>
    <w:rsid w:val="001373CF"/>
    <w:rsid w:val="00137762"/>
    <w:rsid w:val="001378DA"/>
    <w:rsid w:val="00137A69"/>
    <w:rsid w:val="0014081A"/>
    <w:rsid w:val="0014155B"/>
    <w:rsid w:val="001416B3"/>
    <w:rsid w:val="001418B2"/>
    <w:rsid w:val="00142664"/>
    <w:rsid w:val="00144122"/>
    <w:rsid w:val="0014467D"/>
    <w:rsid w:val="00144CB7"/>
    <w:rsid w:val="0014506A"/>
    <w:rsid w:val="00145310"/>
    <w:rsid w:val="0014567D"/>
    <w:rsid w:val="0014588B"/>
    <w:rsid w:val="00146FC7"/>
    <w:rsid w:val="001470FD"/>
    <w:rsid w:val="00147B3E"/>
    <w:rsid w:val="00150342"/>
    <w:rsid w:val="00150CF6"/>
    <w:rsid w:val="00150D78"/>
    <w:rsid w:val="00151BC7"/>
    <w:rsid w:val="001525E5"/>
    <w:rsid w:val="0015317E"/>
    <w:rsid w:val="001535DF"/>
    <w:rsid w:val="00153DDE"/>
    <w:rsid w:val="00154113"/>
    <w:rsid w:val="00154FFB"/>
    <w:rsid w:val="00155E43"/>
    <w:rsid w:val="001565D3"/>
    <w:rsid w:val="00156FE7"/>
    <w:rsid w:val="00160505"/>
    <w:rsid w:val="00162024"/>
    <w:rsid w:val="00162B73"/>
    <w:rsid w:val="00162D8D"/>
    <w:rsid w:val="001648C0"/>
    <w:rsid w:val="00164D44"/>
    <w:rsid w:val="00164F09"/>
    <w:rsid w:val="00164FD8"/>
    <w:rsid w:val="001653EA"/>
    <w:rsid w:val="00165517"/>
    <w:rsid w:val="00165802"/>
    <w:rsid w:val="00166C29"/>
    <w:rsid w:val="00166FCA"/>
    <w:rsid w:val="0016751F"/>
    <w:rsid w:val="0016768A"/>
    <w:rsid w:val="00167F5C"/>
    <w:rsid w:val="00172257"/>
    <w:rsid w:val="001744E1"/>
    <w:rsid w:val="00174903"/>
    <w:rsid w:val="00174AE6"/>
    <w:rsid w:val="00175EA7"/>
    <w:rsid w:val="0017743A"/>
    <w:rsid w:val="00177F87"/>
    <w:rsid w:val="00181F49"/>
    <w:rsid w:val="00182B78"/>
    <w:rsid w:val="00182F99"/>
    <w:rsid w:val="00183212"/>
    <w:rsid w:val="00183407"/>
    <w:rsid w:val="0018363D"/>
    <w:rsid w:val="00184203"/>
    <w:rsid w:val="001842CC"/>
    <w:rsid w:val="00184766"/>
    <w:rsid w:val="0018631B"/>
    <w:rsid w:val="00187F30"/>
    <w:rsid w:val="00190618"/>
    <w:rsid w:val="00190B8F"/>
    <w:rsid w:val="00191EE0"/>
    <w:rsid w:val="00192851"/>
    <w:rsid w:val="001935FC"/>
    <w:rsid w:val="00193BA8"/>
    <w:rsid w:val="00194030"/>
    <w:rsid w:val="0019490A"/>
    <w:rsid w:val="00194C39"/>
    <w:rsid w:val="0019510C"/>
    <w:rsid w:val="00196044"/>
    <w:rsid w:val="00196546"/>
    <w:rsid w:val="0019789E"/>
    <w:rsid w:val="00197A1D"/>
    <w:rsid w:val="001A00BF"/>
    <w:rsid w:val="001A06E2"/>
    <w:rsid w:val="001A1007"/>
    <w:rsid w:val="001A1B4B"/>
    <w:rsid w:val="001A1DA1"/>
    <w:rsid w:val="001A1F0E"/>
    <w:rsid w:val="001A24D9"/>
    <w:rsid w:val="001A3D8A"/>
    <w:rsid w:val="001A59D1"/>
    <w:rsid w:val="001A7BD6"/>
    <w:rsid w:val="001B1146"/>
    <w:rsid w:val="001B1274"/>
    <w:rsid w:val="001B17A3"/>
    <w:rsid w:val="001B2A07"/>
    <w:rsid w:val="001B3304"/>
    <w:rsid w:val="001B36CB"/>
    <w:rsid w:val="001B454A"/>
    <w:rsid w:val="001B459B"/>
    <w:rsid w:val="001B47B5"/>
    <w:rsid w:val="001B7E16"/>
    <w:rsid w:val="001C105C"/>
    <w:rsid w:val="001C10C7"/>
    <w:rsid w:val="001C17E0"/>
    <w:rsid w:val="001C3AA4"/>
    <w:rsid w:val="001C3B76"/>
    <w:rsid w:val="001C442F"/>
    <w:rsid w:val="001C4718"/>
    <w:rsid w:val="001C4A64"/>
    <w:rsid w:val="001C4FBE"/>
    <w:rsid w:val="001C57DC"/>
    <w:rsid w:val="001C68EF"/>
    <w:rsid w:val="001C7AF2"/>
    <w:rsid w:val="001C7E15"/>
    <w:rsid w:val="001D0217"/>
    <w:rsid w:val="001D0D89"/>
    <w:rsid w:val="001D111C"/>
    <w:rsid w:val="001D2323"/>
    <w:rsid w:val="001D24C6"/>
    <w:rsid w:val="001D2CDC"/>
    <w:rsid w:val="001D3C84"/>
    <w:rsid w:val="001D4119"/>
    <w:rsid w:val="001D4144"/>
    <w:rsid w:val="001D486E"/>
    <w:rsid w:val="001D4A91"/>
    <w:rsid w:val="001D4E84"/>
    <w:rsid w:val="001D5123"/>
    <w:rsid w:val="001D6D04"/>
    <w:rsid w:val="001D7CF3"/>
    <w:rsid w:val="001D7D1B"/>
    <w:rsid w:val="001E0040"/>
    <w:rsid w:val="001E1E04"/>
    <w:rsid w:val="001E4524"/>
    <w:rsid w:val="001E468C"/>
    <w:rsid w:val="001E4AAD"/>
    <w:rsid w:val="001E57DE"/>
    <w:rsid w:val="001E5A9C"/>
    <w:rsid w:val="001E5C08"/>
    <w:rsid w:val="001E6797"/>
    <w:rsid w:val="001F01CA"/>
    <w:rsid w:val="001F1E42"/>
    <w:rsid w:val="001F242B"/>
    <w:rsid w:val="001F2635"/>
    <w:rsid w:val="001F2E56"/>
    <w:rsid w:val="001F2EBC"/>
    <w:rsid w:val="001F30FD"/>
    <w:rsid w:val="001F3B94"/>
    <w:rsid w:val="001F4096"/>
    <w:rsid w:val="001F42BD"/>
    <w:rsid w:val="001F45F0"/>
    <w:rsid w:val="001F46D6"/>
    <w:rsid w:val="001F4723"/>
    <w:rsid w:val="001F4AC7"/>
    <w:rsid w:val="001F588D"/>
    <w:rsid w:val="001F66DE"/>
    <w:rsid w:val="001F6B0C"/>
    <w:rsid w:val="001F7510"/>
    <w:rsid w:val="00200710"/>
    <w:rsid w:val="0020277C"/>
    <w:rsid w:val="00202CEE"/>
    <w:rsid w:val="00203002"/>
    <w:rsid w:val="002048C6"/>
    <w:rsid w:val="00205386"/>
    <w:rsid w:val="002053F3"/>
    <w:rsid w:val="00205957"/>
    <w:rsid w:val="00205ADE"/>
    <w:rsid w:val="00205C0B"/>
    <w:rsid w:val="00205D60"/>
    <w:rsid w:val="00205E02"/>
    <w:rsid w:val="00206800"/>
    <w:rsid w:val="00206871"/>
    <w:rsid w:val="00206BA1"/>
    <w:rsid w:val="00207353"/>
    <w:rsid w:val="0020790B"/>
    <w:rsid w:val="00207A1D"/>
    <w:rsid w:val="00207B71"/>
    <w:rsid w:val="00210BD6"/>
    <w:rsid w:val="0021169F"/>
    <w:rsid w:val="00211BB8"/>
    <w:rsid w:val="00212281"/>
    <w:rsid w:val="002125F0"/>
    <w:rsid w:val="00212970"/>
    <w:rsid w:val="00212B58"/>
    <w:rsid w:val="002136C3"/>
    <w:rsid w:val="00213A63"/>
    <w:rsid w:val="00213CF9"/>
    <w:rsid w:val="00214B6A"/>
    <w:rsid w:val="00215127"/>
    <w:rsid w:val="00215764"/>
    <w:rsid w:val="00215B17"/>
    <w:rsid w:val="002164A4"/>
    <w:rsid w:val="00217997"/>
    <w:rsid w:val="0022060B"/>
    <w:rsid w:val="002206E8"/>
    <w:rsid w:val="00221AA7"/>
    <w:rsid w:val="002227D3"/>
    <w:rsid w:val="00222B92"/>
    <w:rsid w:val="00223404"/>
    <w:rsid w:val="00223676"/>
    <w:rsid w:val="00223AF7"/>
    <w:rsid w:val="002247E7"/>
    <w:rsid w:val="00224CA1"/>
    <w:rsid w:val="00224E9F"/>
    <w:rsid w:val="0022526D"/>
    <w:rsid w:val="00225AF8"/>
    <w:rsid w:val="002260EB"/>
    <w:rsid w:val="002268F9"/>
    <w:rsid w:val="00226BFA"/>
    <w:rsid w:val="00226F75"/>
    <w:rsid w:val="00230436"/>
    <w:rsid w:val="00230B63"/>
    <w:rsid w:val="00231B62"/>
    <w:rsid w:val="00234E25"/>
    <w:rsid w:val="002356D3"/>
    <w:rsid w:val="00235A98"/>
    <w:rsid w:val="002367B1"/>
    <w:rsid w:val="00237ACF"/>
    <w:rsid w:val="00240CB3"/>
    <w:rsid w:val="002414A5"/>
    <w:rsid w:val="00241F9C"/>
    <w:rsid w:val="002422C3"/>
    <w:rsid w:val="0024265B"/>
    <w:rsid w:val="00242CD3"/>
    <w:rsid w:val="0024333E"/>
    <w:rsid w:val="00243562"/>
    <w:rsid w:val="00243FF0"/>
    <w:rsid w:val="002465B7"/>
    <w:rsid w:val="00246C40"/>
    <w:rsid w:val="002470FC"/>
    <w:rsid w:val="00247489"/>
    <w:rsid w:val="002516A7"/>
    <w:rsid w:val="002520E9"/>
    <w:rsid w:val="00252710"/>
    <w:rsid w:val="0025416F"/>
    <w:rsid w:val="00254512"/>
    <w:rsid w:val="00254AD6"/>
    <w:rsid w:val="00254FE4"/>
    <w:rsid w:val="002551F1"/>
    <w:rsid w:val="0025563E"/>
    <w:rsid w:val="00255792"/>
    <w:rsid w:val="00255E3B"/>
    <w:rsid w:val="0025750C"/>
    <w:rsid w:val="00257677"/>
    <w:rsid w:val="00257827"/>
    <w:rsid w:val="00257B72"/>
    <w:rsid w:val="0026001E"/>
    <w:rsid w:val="00260C20"/>
    <w:rsid w:val="00260DA2"/>
    <w:rsid w:val="0026118E"/>
    <w:rsid w:val="0026239E"/>
    <w:rsid w:val="002629D3"/>
    <w:rsid w:val="00262CEF"/>
    <w:rsid w:val="002636D2"/>
    <w:rsid w:val="002649B1"/>
    <w:rsid w:val="002650C8"/>
    <w:rsid w:val="0026582B"/>
    <w:rsid w:val="00266B91"/>
    <w:rsid w:val="00270B5F"/>
    <w:rsid w:val="002725DE"/>
    <w:rsid w:val="00272892"/>
    <w:rsid w:val="00273419"/>
    <w:rsid w:val="002753AF"/>
    <w:rsid w:val="0027631D"/>
    <w:rsid w:val="00276404"/>
    <w:rsid w:val="002773FE"/>
    <w:rsid w:val="00281175"/>
    <w:rsid w:val="00281832"/>
    <w:rsid w:val="00281A40"/>
    <w:rsid w:val="00282719"/>
    <w:rsid w:val="00282E60"/>
    <w:rsid w:val="00283523"/>
    <w:rsid w:val="00284E00"/>
    <w:rsid w:val="00285650"/>
    <w:rsid w:val="00285D52"/>
    <w:rsid w:val="002862AC"/>
    <w:rsid w:val="00290220"/>
    <w:rsid w:val="00290253"/>
    <w:rsid w:val="00290368"/>
    <w:rsid w:val="002906AF"/>
    <w:rsid w:val="00290A4B"/>
    <w:rsid w:val="00290FBA"/>
    <w:rsid w:val="00291292"/>
    <w:rsid w:val="00292F63"/>
    <w:rsid w:val="00293BC4"/>
    <w:rsid w:val="00294380"/>
    <w:rsid w:val="0029539C"/>
    <w:rsid w:val="00295B92"/>
    <w:rsid w:val="00297195"/>
    <w:rsid w:val="00297331"/>
    <w:rsid w:val="002977C1"/>
    <w:rsid w:val="00297B67"/>
    <w:rsid w:val="002A053D"/>
    <w:rsid w:val="002A05F2"/>
    <w:rsid w:val="002A0956"/>
    <w:rsid w:val="002A19B0"/>
    <w:rsid w:val="002A2A53"/>
    <w:rsid w:val="002A2CE9"/>
    <w:rsid w:val="002A3DBD"/>
    <w:rsid w:val="002A3EF7"/>
    <w:rsid w:val="002A40C0"/>
    <w:rsid w:val="002A451C"/>
    <w:rsid w:val="002A4D92"/>
    <w:rsid w:val="002A5603"/>
    <w:rsid w:val="002A5DE0"/>
    <w:rsid w:val="002A64A0"/>
    <w:rsid w:val="002A6F2B"/>
    <w:rsid w:val="002A705B"/>
    <w:rsid w:val="002A734B"/>
    <w:rsid w:val="002A7990"/>
    <w:rsid w:val="002A7AE8"/>
    <w:rsid w:val="002A7F6D"/>
    <w:rsid w:val="002B06CE"/>
    <w:rsid w:val="002B08FF"/>
    <w:rsid w:val="002B0A69"/>
    <w:rsid w:val="002B16E1"/>
    <w:rsid w:val="002B210E"/>
    <w:rsid w:val="002B215E"/>
    <w:rsid w:val="002B2540"/>
    <w:rsid w:val="002B2A2B"/>
    <w:rsid w:val="002B2EEC"/>
    <w:rsid w:val="002B336D"/>
    <w:rsid w:val="002B3553"/>
    <w:rsid w:val="002B3AC6"/>
    <w:rsid w:val="002B5C37"/>
    <w:rsid w:val="002B7226"/>
    <w:rsid w:val="002B73BE"/>
    <w:rsid w:val="002B7520"/>
    <w:rsid w:val="002B78DE"/>
    <w:rsid w:val="002B7DF6"/>
    <w:rsid w:val="002C071C"/>
    <w:rsid w:val="002C2E21"/>
    <w:rsid w:val="002C306C"/>
    <w:rsid w:val="002C4581"/>
    <w:rsid w:val="002C4BB5"/>
    <w:rsid w:val="002C4D0F"/>
    <w:rsid w:val="002C71EA"/>
    <w:rsid w:val="002C7264"/>
    <w:rsid w:val="002C7678"/>
    <w:rsid w:val="002D0053"/>
    <w:rsid w:val="002D1318"/>
    <w:rsid w:val="002D1AD5"/>
    <w:rsid w:val="002D1BEC"/>
    <w:rsid w:val="002D1CB4"/>
    <w:rsid w:val="002D23F7"/>
    <w:rsid w:val="002D2AEA"/>
    <w:rsid w:val="002D2E54"/>
    <w:rsid w:val="002D2FA2"/>
    <w:rsid w:val="002D4A1F"/>
    <w:rsid w:val="002D4B17"/>
    <w:rsid w:val="002D73B1"/>
    <w:rsid w:val="002E07DC"/>
    <w:rsid w:val="002E0E67"/>
    <w:rsid w:val="002E1CCC"/>
    <w:rsid w:val="002E31D5"/>
    <w:rsid w:val="002E3366"/>
    <w:rsid w:val="002E3F69"/>
    <w:rsid w:val="002E459A"/>
    <w:rsid w:val="002E50A8"/>
    <w:rsid w:val="002E5FA1"/>
    <w:rsid w:val="002E6B36"/>
    <w:rsid w:val="002E7496"/>
    <w:rsid w:val="002E7BF9"/>
    <w:rsid w:val="002E7ECC"/>
    <w:rsid w:val="002F0E36"/>
    <w:rsid w:val="002F179F"/>
    <w:rsid w:val="002F25F1"/>
    <w:rsid w:val="002F2BE3"/>
    <w:rsid w:val="002F2F54"/>
    <w:rsid w:val="002F3491"/>
    <w:rsid w:val="002F3569"/>
    <w:rsid w:val="002F3577"/>
    <w:rsid w:val="002F3841"/>
    <w:rsid w:val="002F39E9"/>
    <w:rsid w:val="002F49CA"/>
    <w:rsid w:val="002F5028"/>
    <w:rsid w:val="002F5B07"/>
    <w:rsid w:val="002F5DCD"/>
    <w:rsid w:val="002F6C2F"/>
    <w:rsid w:val="002F71C7"/>
    <w:rsid w:val="003007B8"/>
    <w:rsid w:val="00300EC9"/>
    <w:rsid w:val="00301094"/>
    <w:rsid w:val="0030151C"/>
    <w:rsid w:val="00301CFF"/>
    <w:rsid w:val="00302193"/>
    <w:rsid w:val="003028AD"/>
    <w:rsid w:val="00302F87"/>
    <w:rsid w:val="00303C21"/>
    <w:rsid w:val="00303EF7"/>
    <w:rsid w:val="0030594A"/>
    <w:rsid w:val="003069BA"/>
    <w:rsid w:val="00307322"/>
    <w:rsid w:val="0031005D"/>
    <w:rsid w:val="00310096"/>
    <w:rsid w:val="003107FE"/>
    <w:rsid w:val="0031166D"/>
    <w:rsid w:val="00311DC4"/>
    <w:rsid w:val="0031402C"/>
    <w:rsid w:val="00314C09"/>
    <w:rsid w:val="003168F7"/>
    <w:rsid w:val="00320051"/>
    <w:rsid w:val="003200C3"/>
    <w:rsid w:val="003206A8"/>
    <w:rsid w:val="00321C09"/>
    <w:rsid w:val="00322D7C"/>
    <w:rsid w:val="00323129"/>
    <w:rsid w:val="00324E30"/>
    <w:rsid w:val="0032543B"/>
    <w:rsid w:val="00325646"/>
    <w:rsid w:val="00325F02"/>
    <w:rsid w:val="003265F8"/>
    <w:rsid w:val="00327B67"/>
    <w:rsid w:val="00327CA9"/>
    <w:rsid w:val="003306AA"/>
    <w:rsid w:val="00331254"/>
    <w:rsid w:val="00331441"/>
    <w:rsid w:val="00331A32"/>
    <w:rsid w:val="00331C47"/>
    <w:rsid w:val="00333476"/>
    <w:rsid w:val="003336E5"/>
    <w:rsid w:val="00334BF8"/>
    <w:rsid w:val="003350D6"/>
    <w:rsid w:val="00335477"/>
    <w:rsid w:val="0033581D"/>
    <w:rsid w:val="00335A9B"/>
    <w:rsid w:val="00335B1E"/>
    <w:rsid w:val="00335B63"/>
    <w:rsid w:val="00335C37"/>
    <w:rsid w:val="00335C5D"/>
    <w:rsid w:val="00335E96"/>
    <w:rsid w:val="0033601C"/>
    <w:rsid w:val="003360C8"/>
    <w:rsid w:val="003360D6"/>
    <w:rsid w:val="00337B0E"/>
    <w:rsid w:val="00337DD5"/>
    <w:rsid w:val="00337FA2"/>
    <w:rsid w:val="00340315"/>
    <w:rsid w:val="00341E9D"/>
    <w:rsid w:val="00342503"/>
    <w:rsid w:val="003440C9"/>
    <w:rsid w:val="00344545"/>
    <w:rsid w:val="00344D50"/>
    <w:rsid w:val="0034514C"/>
    <w:rsid w:val="00345617"/>
    <w:rsid w:val="0034566F"/>
    <w:rsid w:val="0034594B"/>
    <w:rsid w:val="003467A7"/>
    <w:rsid w:val="003472A4"/>
    <w:rsid w:val="00347912"/>
    <w:rsid w:val="003504AD"/>
    <w:rsid w:val="00350837"/>
    <w:rsid w:val="003509C7"/>
    <w:rsid w:val="00350FF6"/>
    <w:rsid w:val="003510CD"/>
    <w:rsid w:val="003510E4"/>
    <w:rsid w:val="003514E2"/>
    <w:rsid w:val="00351BE1"/>
    <w:rsid w:val="00352EA8"/>
    <w:rsid w:val="00352F0F"/>
    <w:rsid w:val="00353E06"/>
    <w:rsid w:val="00354D72"/>
    <w:rsid w:val="0035566E"/>
    <w:rsid w:val="00355A95"/>
    <w:rsid w:val="00355D71"/>
    <w:rsid w:val="003564AA"/>
    <w:rsid w:val="003567FD"/>
    <w:rsid w:val="00361EA5"/>
    <w:rsid w:val="00362ACC"/>
    <w:rsid w:val="00364E97"/>
    <w:rsid w:val="003662DA"/>
    <w:rsid w:val="0036649E"/>
    <w:rsid w:val="00366CC3"/>
    <w:rsid w:val="00367958"/>
    <w:rsid w:val="003679FE"/>
    <w:rsid w:val="00367A18"/>
    <w:rsid w:val="00367EAD"/>
    <w:rsid w:val="00372BDC"/>
    <w:rsid w:val="00372E24"/>
    <w:rsid w:val="003732E0"/>
    <w:rsid w:val="00373604"/>
    <w:rsid w:val="00374196"/>
    <w:rsid w:val="00374666"/>
    <w:rsid w:val="003746B9"/>
    <w:rsid w:val="00374873"/>
    <w:rsid w:val="003750BA"/>
    <w:rsid w:val="003764F7"/>
    <w:rsid w:val="00376FAC"/>
    <w:rsid w:val="003773AD"/>
    <w:rsid w:val="003775CB"/>
    <w:rsid w:val="0038006C"/>
    <w:rsid w:val="003806D4"/>
    <w:rsid w:val="00381904"/>
    <w:rsid w:val="00383B5A"/>
    <w:rsid w:val="0038617A"/>
    <w:rsid w:val="003868FF"/>
    <w:rsid w:val="00386B00"/>
    <w:rsid w:val="00387BAB"/>
    <w:rsid w:val="0039038D"/>
    <w:rsid w:val="00390996"/>
    <w:rsid w:val="003917AF"/>
    <w:rsid w:val="003920E4"/>
    <w:rsid w:val="00392272"/>
    <w:rsid w:val="00392B29"/>
    <w:rsid w:val="00392EAF"/>
    <w:rsid w:val="00394059"/>
    <w:rsid w:val="003945F9"/>
    <w:rsid w:val="00394790"/>
    <w:rsid w:val="00394A83"/>
    <w:rsid w:val="00395C73"/>
    <w:rsid w:val="00396837"/>
    <w:rsid w:val="003968F3"/>
    <w:rsid w:val="00396AA5"/>
    <w:rsid w:val="00397A72"/>
    <w:rsid w:val="00397CFC"/>
    <w:rsid w:val="003A0557"/>
    <w:rsid w:val="003A0958"/>
    <w:rsid w:val="003A0BE7"/>
    <w:rsid w:val="003A1EEF"/>
    <w:rsid w:val="003A35F0"/>
    <w:rsid w:val="003A4A4E"/>
    <w:rsid w:val="003A5E47"/>
    <w:rsid w:val="003A7083"/>
    <w:rsid w:val="003A7860"/>
    <w:rsid w:val="003B08B2"/>
    <w:rsid w:val="003B0D0C"/>
    <w:rsid w:val="003B0D6A"/>
    <w:rsid w:val="003B1B4E"/>
    <w:rsid w:val="003B2066"/>
    <w:rsid w:val="003B247A"/>
    <w:rsid w:val="003B25DC"/>
    <w:rsid w:val="003B2A7C"/>
    <w:rsid w:val="003B2BAE"/>
    <w:rsid w:val="003B2C01"/>
    <w:rsid w:val="003B36A8"/>
    <w:rsid w:val="003B36EE"/>
    <w:rsid w:val="003B429A"/>
    <w:rsid w:val="003B4516"/>
    <w:rsid w:val="003B486C"/>
    <w:rsid w:val="003B5489"/>
    <w:rsid w:val="003B562F"/>
    <w:rsid w:val="003B619A"/>
    <w:rsid w:val="003B68F6"/>
    <w:rsid w:val="003B6C9A"/>
    <w:rsid w:val="003B77CD"/>
    <w:rsid w:val="003C133D"/>
    <w:rsid w:val="003C1571"/>
    <w:rsid w:val="003C1EA4"/>
    <w:rsid w:val="003C2CE7"/>
    <w:rsid w:val="003C31A7"/>
    <w:rsid w:val="003C38F4"/>
    <w:rsid w:val="003C5AD0"/>
    <w:rsid w:val="003C5F4D"/>
    <w:rsid w:val="003C69FB"/>
    <w:rsid w:val="003C6BA0"/>
    <w:rsid w:val="003C6DB1"/>
    <w:rsid w:val="003C7A4C"/>
    <w:rsid w:val="003D02B2"/>
    <w:rsid w:val="003D0ADA"/>
    <w:rsid w:val="003D1012"/>
    <w:rsid w:val="003D1381"/>
    <w:rsid w:val="003D153D"/>
    <w:rsid w:val="003D20F8"/>
    <w:rsid w:val="003D29E7"/>
    <w:rsid w:val="003D2D38"/>
    <w:rsid w:val="003D3097"/>
    <w:rsid w:val="003D366F"/>
    <w:rsid w:val="003D44C2"/>
    <w:rsid w:val="003D542D"/>
    <w:rsid w:val="003D5F61"/>
    <w:rsid w:val="003D64D7"/>
    <w:rsid w:val="003D7474"/>
    <w:rsid w:val="003D7718"/>
    <w:rsid w:val="003E0A96"/>
    <w:rsid w:val="003E0F54"/>
    <w:rsid w:val="003E1109"/>
    <w:rsid w:val="003E30D4"/>
    <w:rsid w:val="003E3431"/>
    <w:rsid w:val="003E362F"/>
    <w:rsid w:val="003E378A"/>
    <w:rsid w:val="003E3A85"/>
    <w:rsid w:val="003E488D"/>
    <w:rsid w:val="003E48F4"/>
    <w:rsid w:val="003E565B"/>
    <w:rsid w:val="003E5EFD"/>
    <w:rsid w:val="003E6958"/>
    <w:rsid w:val="003E75F9"/>
    <w:rsid w:val="003F092A"/>
    <w:rsid w:val="003F09C6"/>
    <w:rsid w:val="003F1088"/>
    <w:rsid w:val="003F110A"/>
    <w:rsid w:val="003F1B51"/>
    <w:rsid w:val="003F1E77"/>
    <w:rsid w:val="003F1F70"/>
    <w:rsid w:val="003F211B"/>
    <w:rsid w:val="003F2CF2"/>
    <w:rsid w:val="003F2E1B"/>
    <w:rsid w:val="003F4269"/>
    <w:rsid w:val="003F578A"/>
    <w:rsid w:val="003F5A95"/>
    <w:rsid w:val="003F5D78"/>
    <w:rsid w:val="003F61F8"/>
    <w:rsid w:val="0040028B"/>
    <w:rsid w:val="00401288"/>
    <w:rsid w:val="004030AE"/>
    <w:rsid w:val="0040371E"/>
    <w:rsid w:val="00404072"/>
    <w:rsid w:val="00404C6B"/>
    <w:rsid w:val="004056F4"/>
    <w:rsid w:val="00405D11"/>
    <w:rsid w:val="00405F3F"/>
    <w:rsid w:val="00406F14"/>
    <w:rsid w:val="00406F40"/>
    <w:rsid w:val="00406F6C"/>
    <w:rsid w:val="00406FEA"/>
    <w:rsid w:val="0040784E"/>
    <w:rsid w:val="00410525"/>
    <w:rsid w:val="00410852"/>
    <w:rsid w:val="00411B04"/>
    <w:rsid w:val="0041357D"/>
    <w:rsid w:val="00414139"/>
    <w:rsid w:val="004141F8"/>
    <w:rsid w:val="004143C2"/>
    <w:rsid w:val="004152DB"/>
    <w:rsid w:val="00415CD1"/>
    <w:rsid w:val="004167BC"/>
    <w:rsid w:val="00416A14"/>
    <w:rsid w:val="00417BE0"/>
    <w:rsid w:val="004202EC"/>
    <w:rsid w:val="00420F77"/>
    <w:rsid w:val="00423BEC"/>
    <w:rsid w:val="004240D1"/>
    <w:rsid w:val="004253C8"/>
    <w:rsid w:val="00426332"/>
    <w:rsid w:val="004304C2"/>
    <w:rsid w:val="004308F5"/>
    <w:rsid w:val="00430DED"/>
    <w:rsid w:val="00430EF7"/>
    <w:rsid w:val="00431842"/>
    <w:rsid w:val="00431863"/>
    <w:rsid w:val="00431B72"/>
    <w:rsid w:val="00431CFE"/>
    <w:rsid w:val="0043283C"/>
    <w:rsid w:val="00432BFC"/>
    <w:rsid w:val="00433A5B"/>
    <w:rsid w:val="00434939"/>
    <w:rsid w:val="004349A5"/>
    <w:rsid w:val="00434CE6"/>
    <w:rsid w:val="00435707"/>
    <w:rsid w:val="00435965"/>
    <w:rsid w:val="00435A02"/>
    <w:rsid w:val="00435B7D"/>
    <w:rsid w:val="0043675B"/>
    <w:rsid w:val="00437222"/>
    <w:rsid w:val="004374BF"/>
    <w:rsid w:val="00437D2D"/>
    <w:rsid w:val="00437DEC"/>
    <w:rsid w:val="00442CC3"/>
    <w:rsid w:val="00442D43"/>
    <w:rsid w:val="00442F47"/>
    <w:rsid w:val="0044433B"/>
    <w:rsid w:val="00444474"/>
    <w:rsid w:val="0044451B"/>
    <w:rsid w:val="00444877"/>
    <w:rsid w:val="00444FC6"/>
    <w:rsid w:val="00444FDC"/>
    <w:rsid w:val="00445616"/>
    <w:rsid w:val="00445A05"/>
    <w:rsid w:val="00445F49"/>
    <w:rsid w:val="00446967"/>
    <w:rsid w:val="00447098"/>
    <w:rsid w:val="00447E1C"/>
    <w:rsid w:val="0045021E"/>
    <w:rsid w:val="004506F7"/>
    <w:rsid w:val="004507B3"/>
    <w:rsid w:val="00450A64"/>
    <w:rsid w:val="00450FE1"/>
    <w:rsid w:val="00451917"/>
    <w:rsid w:val="00452181"/>
    <w:rsid w:val="00452FF1"/>
    <w:rsid w:val="004538F7"/>
    <w:rsid w:val="0045430A"/>
    <w:rsid w:val="004546D1"/>
    <w:rsid w:val="0045517B"/>
    <w:rsid w:val="004551B6"/>
    <w:rsid w:val="00455A63"/>
    <w:rsid w:val="00455ECE"/>
    <w:rsid w:val="00456D76"/>
    <w:rsid w:val="00456EEA"/>
    <w:rsid w:val="00457D65"/>
    <w:rsid w:val="0046024C"/>
    <w:rsid w:val="00460419"/>
    <w:rsid w:val="004613B3"/>
    <w:rsid w:val="004618FC"/>
    <w:rsid w:val="00461C56"/>
    <w:rsid w:val="00461F49"/>
    <w:rsid w:val="00463320"/>
    <w:rsid w:val="00463470"/>
    <w:rsid w:val="00463684"/>
    <w:rsid w:val="00463ADB"/>
    <w:rsid w:val="00464DB5"/>
    <w:rsid w:val="00464F94"/>
    <w:rsid w:val="004650A3"/>
    <w:rsid w:val="00465E06"/>
    <w:rsid w:val="0046607E"/>
    <w:rsid w:val="004665DD"/>
    <w:rsid w:val="0046679C"/>
    <w:rsid w:val="00466AD7"/>
    <w:rsid w:val="00467B1F"/>
    <w:rsid w:val="00470A3E"/>
    <w:rsid w:val="00470BCC"/>
    <w:rsid w:val="00471AE6"/>
    <w:rsid w:val="00471E05"/>
    <w:rsid w:val="004724A7"/>
    <w:rsid w:val="00472707"/>
    <w:rsid w:val="00472A96"/>
    <w:rsid w:val="00472C5C"/>
    <w:rsid w:val="00473093"/>
    <w:rsid w:val="00475441"/>
    <w:rsid w:val="004757DE"/>
    <w:rsid w:val="0047587E"/>
    <w:rsid w:val="004761E3"/>
    <w:rsid w:val="00476691"/>
    <w:rsid w:val="004770E5"/>
    <w:rsid w:val="00477B3A"/>
    <w:rsid w:val="004806F3"/>
    <w:rsid w:val="004815FE"/>
    <w:rsid w:val="00481729"/>
    <w:rsid w:val="004821A8"/>
    <w:rsid w:val="00484378"/>
    <w:rsid w:val="00485BA0"/>
    <w:rsid w:val="00486AA5"/>
    <w:rsid w:val="00487114"/>
    <w:rsid w:val="00492647"/>
    <w:rsid w:val="00492C96"/>
    <w:rsid w:val="00492E26"/>
    <w:rsid w:val="00493143"/>
    <w:rsid w:val="00493401"/>
    <w:rsid w:val="0049389C"/>
    <w:rsid w:val="00495143"/>
    <w:rsid w:val="00495C2D"/>
    <w:rsid w:val="00495DFF"/>
    <w:rsid w:val="00496A2B"/>
    <w:rsid w:val="004979AD"/>
    <w:rsid w:val="004A02C5"/>
    <w:rsid w:val="004A0842"/>
    <w:rsid w:val="004A0ECB"/>
    <w:rsid w:val="004A0ED9"/>
    <w:rsid w:val="004A1457"/>
    <w:rsid w:val="004A16CE"/>
    <w:rsid w:val="004A1C99"/>
    <w:rsid w:val="004A2F26"/>
    <w:rsid w:val="004A3251"/>
    <w:rsid w:val="004A328C"/>
    <w:rsid w:val="004A378B"/>
    <w:rsid w:val="004A39D9"/>
    <w:rsid w:val="004A5A2F"/>
    <w:rsid w:val="004A640B"/>
    <w:rsid w:val="004A67B0"/>
    <w:rsid w:val="004A6925"/>
    <w:rsid w:val="004A6B73"/>
    <w:rsid w:val="004A6CAB"/>
    <w:rsid w:val="004A7323"/>
    <w:rsid w:val="004A7E47"/>
    <w:rsid w:val="004B083D"/>
    <w:rsid w:val="004B24AF"/>
    <w:rsid w:val="004B32D0"/>
    <w:rsid w:val="004B338D"/>
    <w:rsid w:val="004B34D1"/>
    <w:rsid w:val="004B3E17"/>
    <w:rsid w:val="004B3F9D"/>
    <w:rsid w:val="004B44C9"/>
    <w:rsid w:val="004B4648"/>
    <w:rsid w:val="004B481C"/>
    <w:rsid w:val="004B56F8"/>
    <w:rsid w:val="004B5884"/>
    <w:rsid w:val="004B5981"/>
    <w:rsid w:val="004B5D2F"/>
    <w:rsid w:val="004B605A"/>
    <w:rsid w:val="004C0126"/>
    <w:rsid w:val="004C07C1"/>
    <w:rsid w:val="004C1F04"/>
    <w:rsid w:val="004C2608"/>
    <w:rsid w:val="004C2D80"/>
    <w:rsid w:val="004C4C8A"/>
    <w:rsid w:val="004C5317"/>
    <w:rsid w:val="004C5769"/>
    <w:rsid w:val="004C58D4"/>
    <w:rsid w:val="004C6655"/>
    <w:rsid w:val="004C6746"/>
    <w:rsid w:val="004C7A9A"/>
    <w:rsid w:val="004D0395"/>
    <w:rsid w:val="004D0F3D"/>
    <w:rsid w:val="004D110B"/>
    <w:rsid w:val="004D1FAC"/>
    <w:rsid w:val="004D23B5"/>
    <w:rsid w:val="004D48D4"/>
    <w:rsid w:val="004D50C2"/>
    <w:rsid w:val="004D51F3"/>
    <w:rsid w:val="004D616B"/>
    <w:rsid w:val="004D7584"/>
    <w:rsid w:val="004D7C55"/>
    <w:rsid w:val="004D7EDA"/>
    <w:rsid w:val="004E0835"/>
    <w:rsid w:val="004E1AE3"/>
    <w:rsid w:val="004E21AC"/>
    <w:rsid w:val="004E2EA8"/>
    <w:rsid w:val="004E370F"/>
    <w:rsid w:val="004E3C3A"/>
    <w:rsid w:val="004E3EB4"/>
    <w:rsid w:val="004E796B"/>
    <w:rsid w:val="004F117B"/>
    <w:rsid w:val="004F1FA0"/>
    <w:rsid w:val="004F2CEE"/>
    <w:rsid w:val="004F32AC"/>
    <w:rsid w:val="004F3F23"/>
    <w:rsid w:val="004F49C3"/>
    <w:rsid w:val="004F4DA9"/>
    <w:rsid w:val="004F6020"/>
    <w:rsid w:val="004F672F"/>
    <w:rsid w:val="004F6BA4"/>
    <w:rsid w:val="0050085E"/>
    <w:rsid w:val="00500CD2"/>
    <w:rsid w:val="00501CBB"/>
    <w:rsid w:val="00501F3C"/>
    <w:rsid w:val="00502584"/>
    <w:rsid w:val="005026B6"/>
    <w:rsid w:val="00504985"/>
    <w:rsid w:val="00504C17"/>
    <w:rsid w:val="00504FAE"/>
    <w:rsid w:val="00505342"/>
    <w:rsid w:val="00505519"/>
    <w:rsid w:val="00505A5E"/>
    <w:rsid w:val="005108D8"/>
    <w:rsid w:val="005115B4"/>
    <w:rsid w:val="00511D2B"/>
    <w:rsid w:val="005120FE"/>
    <w:rsid w:val="00512FB2"/>
    <w:rsid w:val="00512FBC"/>
    <w:rsid w:val="0051349A"/>
    <w:rsid w:val="00513B6B"/>
    <w:rsid w:val="00513F6F"/>
    <w:rsid w:val="0051490A"/>
    <w:rsid w:val="00514DCF"/>
    <w:rsid w:val="0051516C"/>
    <w:rsid w:val="00515A23"/>
    <w:rsid w:val="00515F39"/>
    <w:rsid w:val="00516A27"/>
    <w:rsid w:val="00516AE2"/>
    <w:rsid w:val="00517B73"/>
    <w:rsid w:val="00520050"/>
    <w:rsid w:val="00521D33"/>
    <w:rsid w:val="0052285B"/>
    <w:rsid w:val="0052290A"/>
    <w:rsid w:val="005229E2"/>
    <w:rsid w:val="0052331B"/>
    <w:rsid w:val="00523C95"/>
    <w:rsid w:val="00524240"/>
    <w:rsid w:val="005249EE"/>
    <w:rsid w:val="005249F5"/>
    <w:rsid w:val="00524B17"/>
    <w:rsid w:val="00525B81"/>
    <w:rsid w:val="00525D26"/>
    <w:rsid w:val="00527FB9"/>
    <w:rsid w:val="00530025"/>
    <w:rsid w:val="005301EC"/>
    <w:rsid w:val="00530528"/>
    <w:rsid w:val="0053064E"/>
    <w:rsid w:val="00531FDC"/>
    <w:rsid w:val="00532A3E"/>
    <w:rsid w:val="00532C1E"/>
    <w:rsid w:val="00532D53"/>
    <w:rsid w:val="00534176"/>
    <w:rsid w:val="005348F1"/>
    <w:rsid w:val="0053557D"/>
    <w:rsid w:val="00536B75"/>
    <w:rsid w:val="00536C88"/>
    <w:rsid w:val="00536E7B"/>
    <w:rsid w:val="005400D3"/>
    <w:rsid w:val="005409DE"/>
    <w:rsid w:val="0054157F"/>
    <w:rsid w:val="00541B9B"/>
    <w:rsid w:val="005427B1"/>
    <w:rsid w:val="00543310"/>
    <w:rsid w:val="00543764"/>
    <w:rsid w:val="00544682"/>
    <w:rsid w:val="00544A36"/>
    <w:rsid w:val="0054534C"/>
    <w:rsid w:val="005461B3"/>
    <w:rsid w:val="005470A1"/>
    <w:rsid w:val="005475E7"/>
    <w:rsid w:val="0055046D"/>
    <w:rsid w:val="0055172D"/>
    <w:rsid w:val="005519BD"/>
    <w:rsid w:val="00551A47"/>
    <w:rsid w:val="00552CF4"/>
    <w:rsid w:val="00553180"/>
    <w:rsid w:val="005536DB"/>
    <w:rsid w:val="00553A09"/>
    <w:rsid w:val="00554003"/>
    <w:rsid w:val="00554296"/>
    <w:rsid w:val="00554F39"/>
    <w:rsid w:val="00555A3B"/>
    <w:rsid w:val="00555D3C"/>
    <w:rsid w:val="00556919"/>
    <w:rsid w:val="00556AF8"/>
    <w:rsid w:val="005575C6"/>
    <w:rsid w:val="00557B4B"/>
    <w:rsid w:val="00560D49"/>
    <w:rsid w:val="00560F36"/>
    <w:rsid w:val="00562424"/>
    <w:rsid w:val="00562D64"/>
    <w:rsid w:val="0056310C"/>
    <w:rsid w:val="005638C4"/>
    <w:rsid w:val="005643D6"/>
    <w:rsid w:val="005647E9"/>
    <w:rsid w:val="00564ABC"/>
    <w:rsid w:val="005660C4"/>
    <w:rsid w:val="00566356"/>
    <w:rsid w:val="0056636A"/>
    <w:rsid w:val="005670ED"/>
    <w:rsid w:val="00567278"/>
    <w:rsid w:val="00567355"/>
    <w:rsid w:val="005707B9"/>
    <w:rsid w:val="00571020"/>
    <w:rsid w:val="00571AF1"/>
    <w:rsid w:val="00571F9E"/>
    <w:rsid w:val="005728B4"/>
    <w:rsid w:val="00572A0A"/>
    <w:rsid w:val="00572D73"/>
    <w:rsid w:val="00573535"/>
    <w:rsid w:val="0057392A"/>
    <w:rsid w:val="005742D9"/>
    <w:rsid w:val="00574EE3"/>
    <w:rsid w:val="00575A54"/>
    <w:rsid w:val="005762AC"/>
    <w:rsid w:val="00577E6B"/>
    <w:rsid w:val="00581C14"/>
    <w:rsid w:val="005820CC"/>
    <w:rsid w:val="00582245"/>
    <w:rsid w:val="005823EB"/>
    <w:rsid w:val="00582F7E"/>
    <w:rsid w:val="00583511"/>
    <w:rsid w:val="005837A8"/>
    <w:rsid w:val="005842FD"/>
    <w:rsid w:val="005845D7"/>
    <w:rsid w:val="00584716"/>
    <w:rsid w:val="00584E59"/>
    <w:rsid w:val="005853BD"/>
    <w:rsid w:val="00586AEE"/>
    <w:rsid w:val="00590EFA"/>
    <w:rsid w:val="00590F07"/>
    <w:rsid w:val="0059162F"/>
    <w:rsid w:val="005926B8"/>
    <w:rsid w:val="00592A59"/>
    <w:rsid w:val="00592B01"/>
    <w:rsid w:val="00592C08"/>
    <w:rsid w:val="005939EE"/>
    <w:rsid w:val="00594B4E"/>
    <w:rsid w:val="00595BAB"/>
    <w:rsid w:val="00595D12"/>
    <w:rsid w:val="00596101"/>
    <w:rsid w:val="0059655E"/>
    <w:rsid w:val="00597375"/>
    <w:rsid w:val="005973BF"/>
    <w:rsid w:val="0059776D"/>
    <w:rsid w:val="00597939"/>
    <w:rsid w:val="005A005D"/>
    <w:rsid w:val="005A00E0"/>
    <w:rsid w:val="005A069C"/>
    <w:rsid w:val="005A0A68"/>
    <w:rsid w:val="005A1241"/>
    <w:rsid w:val="005A2671"/>
    <w:rsid w:val="005A3230"/>
    <w:rsid w:val="005A35F5"/>
    <w:rsid w:val="005A378E"/>
    <w:rsid w:val="005A3FF4"/>
    <w:rsid w:val="005A4550"/>
    <w:rsid w:val="005A50EF"/>
    <w:rsid w:val="005A51B8"/>
    <w:rsid w:val="005A51CC"/>
    <w:rsid w:val="005A6AF0"/>
    <w:rsid w:val="005A6F0C"/>
    <w:rsid w:val="005A707A"/>
    <w:rsid w:val="005A7A86"/>
    <w:rsid w:val="005A7EEC"/>
    <w:rsid w:val="005B02D8"/>
    <w:rsid w:val="005B08AE"/>
    <w:rsid w:val="005B0C7B"/>
    <w:rsid w:val="005B108B"/>
    <w:rsid w:val="005B10B8"/>
    <w:rsid w:val="005B17C9"/>
    <w:rsid w:val="005B1B4C"/>
    <w:rsid w:val="005B1F3C"/>
    <w:rsid w:val="005B2165"/>
    <w:rsid w:val="005B218B"/>
    <w:rsid w:val="005B302B"/>
    <w:rsid w:val="005B4DF3"/>
    <w:rsid w:val="005B53E5"/>
    <w:rsid w:val="005B5CD1"/>
    <w:rsid w:val="005B6D1C"/>
    <w:rsid w:val="005B6EA9"/>
    <w:rsid w:val="005B7B66"/>
    <w:rsid w:val="005C08DF"/>
    <w:rsid w:val="005C0ABA"/>
    <w:rsid w:val="005C0BFF"/>
    <w:rsid w:val="005C147C"/>
    <w:rsid w:val="005C15AA"/>
    <w:rsid w:val="005C15C5"/>
    <w:rsid w:val="005C1F9C"/>
    <w:rsid w:val="005C34BC"/>
    <w:rsid w:val="005C5D15"/>
    <w:rsid w:val="005C5D6F"/>
    <w:rsid w:val="005C61C6"/>
    <w:rsid w:val="005C66F9"/>
    <w:rsid w:val="005C6DF8"/>
    <w:rsid w:val="005C6F79"/>
    <w:rsid w:val="005C7602"/>
    <w:rsid w:val="005C7B19"/>
    <w:rsid w:val="005C7C09"/>
    <w:rsid w:val="005D039A"/>
    <w:rsid w:val="005D05BA"/>
    <w:rsid w:val="005D1321"/>
    <w:rsid w:val="005D1CF4"/>
    <w:rsid w:val="005D20F8"/>
    <w:rsid w:val="005D227B"/>
    <w:rsid w:val="005D2545"/>
    <w:rsid w:val="005D26CF"/>
    <w:rsid w:val="005D2D3A"/>
    <w:rsid w:val="005D365E"/>
    <w:rsid w:val="005D54B6"/>
    <w:rsid w:val="005D5734"/>
    <w:rsid w:val="005D61EF"/>
    <w:rsid w:val="005D6787"/>
    <w:rsid w:val="005D6A87"/>
    <w:rsid w:val="005E001F"/>
    <w:rsid w:val="005E0883"/>
    <w:rsid w:val="005E0915"/>
    <w:rsid w:val="005E13E3"/>
    <w:rsid w:val="005E1714"/>
    <w:rsid w:val="005E1CFB"/>
    <w:rsid w:val="005E2ADA"/>
    <w:rsid w:val="005E2B99"/>
    <w:rsid w:val="005E41C5"/>
    <w:rsid w:val="005E44F0"/>
    <w:rsid w:val="005E47CB"/>
    <w:rsid w:val="005E4A77"/>
    <w:rsid w:val="005E5315"/>
    <w:rsid w:val="005E5531"/>
    <w:rsid w:val="005E6C1B"/>
    <w:rsid w:val="005E7169"/>
    <w:rsid w:val="005E75F3"/>
    <w:rsid w:val="005E7943"/>
    <w:rsid w:val="005E7FA4"/>
    <w:rsid w:val="005F04DA"/>
    <w:rsid w:val="005F0E1D"/>
    <w:rsid w:val="005F2570"/>
    <w:rsid w:val="005F2B1F"/>
    <w:rsid w:val="005F2B8E"/>
    <w:rsid w:val="005F350F"/>
    <w:rsid w:val="005F3FC3"/>
    <w:rsid w:val="005F5185"/>
    <w:rsid w:val="005F527A"/>
    <w:rsid w:val="005F542A"/>
    <w:rsid w:val="005F54AF"/>
    <w:rsid w:val="005F58F9"/>
    <w:rsid w:val="005F5F56"/>
    <w:rsid w:val="005F68ED"/>
    <w:rsid w:val="005F7122"/>
    <w:rsid w:val="005F7B6D"/>
    <w:rsid w:val="005F7CB9"/>
    <w:rsid w:val="006003E9"/>
    <w:rsid w:val="006005FA"/>
    <w:rsid w:val="0060094C"/>
    <w:rsid w:val="00601236"/>
    <w:rsid w:val="00601445"/>
    <w:rsid w:val="006015D0"/>
    <w:rsid w:val="00601B98"/>
    <w:rsid w:val="00602B4F"/>
    <w:rsid w:val="006040F3"/>
    <w:rsid w:val="00604705"/>
    <w:rsid w:val="0060477E"/>
    <w:rsid w:val="0060526A"/>
    <w:rsid w:val="0060592F"/>
    <w:rsid w:val="00605BC0"/>
    <w:rsid w:val="006062FE"/>
    <w:rsid w:val="00607DC2"/>
    <w:rsid w:val="00610937"/>
    <w:rsid w:val="0061096C"/>
    <w:rsid w:val="00610F1D"/>
    <w:rsid w:val="00610F9D"/>
    <w:rsid w:val="006111E5"/>
    <w:rsid w:val="00612A72"/>
    <w:rsid w:val="00613035"/>
    <w:rsid w:val="006145FA"/>
    <w:rsid w:val="00614BDC"/>
    <w:rsid w:val="00615B2D"/>
    <w:rsid w:val="00616A52"/>
    <w:rsid w:val="00617446"/>
    <w:rsid w:val="006207CE"/>
    <w:rsid w:val="006210DD"/>
    <w:rsid w:val="00621117"/>
    <w:rsid w:val="00621786"/>
    <w:rsid w:val="00622047"/>
    <w:rsid w:val="00622288"/>
    <w:rsid w:val="006223D3"/>
    <w:rsid w:val="00622523"/>
    <w:rsid w:val="00623BB1"/>
    <w:rsid w:val="006253DF"/>
    <w:rsid w:val="0062607B"/>
    <w:rsid w:val="00626089"/>
    <w:rsid w:val="0062687F"/>
    <w:rsid w:val="00626A8E"/>
    <w:rsid w:val="00627067"/>
    <w:rsid w:val="006315BC"/>
    <w:rsid w:val="006321B5"/>
    <w:rsid w:val="00633820"/>
    <w:rsid w:val="00634845"/>
    <w:rsid w:val="00634A80"/>
    <w:rsid w:val="00634D16"/>
    <w:rsid w:val="00636475"/>
    <w:rsid w:val="0063660C"/>
    <w:rsid w:val="00636A00"/>
    <w:rsid w:val="00636AC0"/>
    <w:rsid w:val="0063791E"/>
    <w:rsid w:val="00640480"/>
    <w:rsid w:val="00640978"/>
    <w:rsid w:val="00641560"/>
    <w:rsid w:val="00641679"/>
    <w:rsid w:val="00641BA0"/>
    <w:rsid w:val="00641CAF"/>
    <w:rsid w:val="00642630"/>
    <w:rsid w:val="00642801"/>
    <w:rsid w:val="006435D8"/>
    <w:rsid w:val="006445E6"/>
    <w:rsid w:val="0064488C"/>
    <w:rsid w:val="006460AC"/>
    <w:rsid w:val="00646428"/>
    <w:rsid w:val="006475B0"/>
    <w:rsid w:val="00650115"/>
    <w:rsid w:val="006501EF"/>
    <w:rsid w:val="00650AF9"/>
    <w:rsid w:val="00651D03"/>
    <w:rsid w:val="0065208B"/>
    <w:rsid w:val="00652567"/>
    <w:rsid w:val="00653BCE"/>
    <w:rsid w:val="00653FD3"/>
    <w:rsid w:val="006544A9"/>
    <w:rsid w:val="006544B9"/>
    <w:rsid w:val="0065687A"/>
    <w:rsid w:val="00657CB1"/>
    <w:rsid w:val="00660305"/>
    <w:rsid w:val="00660C4B"/>
    <w:rsid w:val="00661696"/>
    <w:rsid w:val="00661B75"/>
    <w:rsid w:val="0066293D"/>
    <w:rsid w:val="006637F2"/>
    <w:rsid w:val="00663C89"/>
    <w:rsid w:val="00664286"/>
    <w:rsid w:val="00664498"/>
    <w:rsid w:val="00664559"/>
    <w:rsid w:val="00664BB3"/>
    <w:rsid w:val="006651A2"/>
    <w:rsid w:val="006664A4"/>
    <w:rsid w:val="006673A9"/>
    <w:rsid w:val="00667B39"/>
    <w:rsid w:val="00667C71"/>
    <w:rsid w:val="006706DF"/>
    <w:rsid w:val="006710D8"/>
    <w:rsid w:val="0067204C"/>
    <w:rsid w:val="00672116"/>
    <w:rsid w:val="00672397"/>
    <w:rsid w:val="006728CD"/>
    <w:rsid w:val="0067313E"/>
    <w:rsid w:val="00673A0E"/>
    <w:rsid w:val="0067570D"/>
    <w:rsid w:val="00675C9F"/>
    <w:rsid w:val="00675DA8"/>
    <w:rsid w:val="0067659C"/>
    <w:rsid w:val="00677095"/>
    <w:rsid w:val="006778B6"/>
    <w:rsid w:val="00677C91"/>
    <w:rsid w:val="00680478"/>
    <w:rsid w:val="00680727"/>
    <w:rsid w:val="006817D5"/>
    <w:rsid w:val="0068228A"/>
    <w:rsid w:val="00683335"/>
    <w:rsid w:val="00683989"/>
    <w:rsid w:val="00683EBF"/>
    <w:rsid w:val="006840A1"/>
    <w:rsid w:val="006858F7"/>
    <w:rsid w:val="00685A71"/>
    <w:rsid w:val="00686480"/>
    <w:rsid w:val="0068672E"/>
    <w:rsid w:val="00686F04"/>
    <w:rsid w:val="00687588"/>
    <w:rsid w:val="006876DC"/>
    <w:rsid w:val="00690517"/>
    <w:rsid w:val="006907CA"/>
    <w:rsid w:val="00690BE7"/>
    <w:rsid w:val="006913E7"/>
    <w:rsid w:val="0069151D"/>
    <w:rsid w:val="0069184C"/>
    <w:rsid w:val="00691FFB"/>
    <w:rsid w:val="00692302"/>
    <w:rsid w:val="00693905"/>
    <w:rsid w:val="00693909"/>
    <w:rsid w:val="00693B15"/>
    <w:rsid w:val="00693B45"/>
    <w:rsid w:val="00693BCF"/>
    <w:rsid w:val="00693D1F"/>
    <w:rsid w:val="00694CE7"/>
    <w:rsid w:val="006955AF"/>
    <w:rsid w:val="006957CA"/>
    <w:rsid w:val="00696663"/>
    <w:rsid w:val="00696FE2"/>
    <w:rsid w:val="006972DD"/>
    <w:rsid w:val="00697779"/>
    <w:rsid w:val="00697BFB"/>
    <w:rsid w:val="006A03DA"/>
    <w:rsid w:val="006A04D9"/>
    <w:rsid w:val="006A071E"/>
    <w:rsid w:val="006A07A9"/>
    <w:rsid w:val="006A0D5D"/>
    <w:rsid w:val="006A156E"/>
    <w:rsid w:val="006A1FF5"/>
    <w:rsid w:val="006A23E7"/>
    <w:rsid w:val="006A2F07"/>
    <w:rsid w:val="006A3F37"/>
    <w:rsid w:val="006A4C45"/>
    <w:rsid w:val="006A5369"/>
    <w:rsid w:val="006A648D"/>
    <w:rsid w:val="006A6E8F"/>
    <w:rsid w:val="006A7182"/>
    <w:rsid w:val="006A7F32"/>
    <w:rsid w:val="006B006D"/>
    <w:rsid w:val="006B0430"/>
    <w:rsid w:val="006B0B8B"/>
    <w:rsid w:val="006B2E66"/>
    <w:rsid w:val="006B3246"/>
    <w:rsid w:val="006B4C7D"/>
    <w:rsid w:val="006B4E68"/>
    <w:rsid w:val="006B5231"/>
    <w:rsid w:val="006B5CB5"/>
    <w:rsid w:val="006B6C93"/>
    <w:rsid w:val="006B7AA0"/>
    <w:rsid w:val="006C0167"/>
    <w:rsid w:val="006C0D41"/>
    <w:rsid w:val="006C125B"/>
    <w:rsid w:val="006C17E1"/>
    <w:rsid w:val="006C2A32"/>
    <w:rsid w:val="006C3107"/>
    <w:rsid w:val="006C38A7"/>
    <w:rsid w:val="006C4D3E"/>
    <w:rsid w:val="006C5F44"/>
    <w:rsid w:val="006C5F6B"/>
    <w:rsid w:val="006C65C4"/>
    <w:rsid w:val="006C6CB0"/>
    <w:rsid w:val="006C72A3"/>
    <w:rsid w:val="006C77C9"/>
    <w:rsid w:val="006D0C25"/>
    <w:rsid w:val="006D2017"/>
    <w:rsid w:val="006D2219"/>
    <w:rsid w:val="006D2E3A"/>
    <w:rsid w:val="006D34A0"/>
    <w:rsid w:val="006D3860"/>
    <w:rsid w:val="006D3CD7"/>
    <w:rsid w:val="006D51A0"/>
    <w:rsid w:val="006D64D7"/>
    <w:rsid w:val="006D653C"/>
    <w:rsid w:val="006D67C2"/>
    <w:rsid w:val="006D6F90"/>
    <w:rsid w:val="006D71A2"/>
    <w:rsid w:val="006E06CD"/>
    <w:rsid w:val="006E1833"/>
    <w:rsid w:val="006E1E7F"/>
    <w:rsid w:val="006E29D8"/>
    <w:rsid w:val="006E3312"/>
    <w:rsid w:val="006E3474"/>
    <w:rsid w:val="006E3A07"/>
    <w:rsid w:val="006E4193"/>
    <w:rsid w:val="006E51AA"/>
    <w:rsid w:val="006E5280"/>
    <w:rsid w:val="006E580A"/>
    <w:rsid w:val="006E6C0D"/>
    <w:rsid w:val="006E6CB0"/>
    <w:rsid w:val="006E7488"/>
    <w:rsid w:val="006F02C2"/>
    <w:rsid w:val="006F0F44"/>
    <w:rsid w:val="006F1624"/>
    <w:rsid w:val="006F1788"/>
    <w:rsid w:val="006F19AA"/>
    <w:rsid w:val="006F1AFE"/>
    <w:rsid w:val="006F2A09"/>
    <w:rsid w:val="006F2F72"/>
    <w:rsid w:val="006F3780"/>
    <w:rsid w:val="006F3AF8"/>
    <w:rsid w:val="006F43D5"/>
    <w:rsid w:val="006F4518"/>
    <w:rsid w:val="006F4E39"/>
    <w:rsid w:val="006F5C21"/>
    <w:rsid w:val="006F7C02"/>
    <w:rsid w:val="007000D4"/>
    <w:rsid w:val="00701359"/>
    <w:rsid w:val="007029EB"/>
    <w:rsid w:val="00702B18"/>
    <w:rsid w:val="0070370D"/>
    <w:rsid w:val="00703C00"/>
    <w:rsid w:val="00705A66"/>
    <w:rsid w:val="0070681A"/>
    <w:rsid w:val="00707DBC"/>
    <w:rsid w:val="0071028D"/>
    <w:rsid w:val="007102A5"/>
    <w:rsid w:val="00710BB8"/>
    <w:rsid w:val="00710CD8"/>
    <w:rsid w:val="00711227"/>
    <w:rsid w:val="007112EC"/>
    <w:rsid w:val="00711AA6"/>
    <w:rsid w:val="00711D9F"/>
    <w:rsid w:val="00711E43"/>
    <w:rsid w:val="00711E9F"/>
    <w:rsid w:val="0071221B"/>
    <w:rsid w:val="00712E17"/>
    <w:rsid w:val="0071404E"/>
    <w:rsid w:val="007140C2"/>
    <w:rsid w:val="0071497B"/>
    <w:rsid w:val="00715669"/>
    <w:rsid w:val="007174AF"/>
    <w:rsid w:val="007205AB"/>
    <w:rsid w:val="00720960"/>
    <w:rsid w:val="007209CB"/>
    <w:rsid w:val="0072181F"/>
    <w:rsid w:val="007224BF"/>
    <w:rsid w:val="00723928"/>
    <w:rsid w:val="00723B73"/>
    <w:rsid w:val="00724E30"/>
    <w:rsid w:val="00725798"/>
    <w:rsid w:val="00725A97"/>
    <w:rsid w:val="00726101"/>
    <w:rsid w:val="00726308"/>
    <w:rsid w:val="0072639E"/>
    <w:rsid w:val="00726B40"/>
    <w:rsid w:val="007273D1"/>
    <w:rsid w:val="00727F7A"/>
    <w:rsid w:val="00731255"/>
    <w:rsid w:val="0073217B"/>
    <w:rsid w:val="0073227E"/>
    <w:rsid w:val="00732D74"/>
    <w:rsid w:val="007338D8"/>
    <w:rsid w:val="00733988"/>
    <w:rsid w:val="00733D85"/>
    <w:rsid w:val="00733DD1"/>
    <w:rsid w:val="007345BF"/>
    <w:rsid w:val="00734894"/>
    <w:rsid w:val="00734AD3"/>
    <w:rsid w:val="00734BA5"/>
    <w:rsid w:val="00735054"/>
    <w:rsid w:val="007353C5"/>
    <w:rsid w:val="0073560B"/>
    <w:rsid w:val="00735759"/>
    <w:rsid w:val="00735B32"/>
    <w:rsid w:val="00735D95"/>
    <w:rsid w:val="00736326"/>
    <w:rsid w:val="00740D78"/>
    <w:rsid w:val="00740DA5"/>
    <w:rsid w:val="00742980"/>
    <w:rsid w:val="00744056"/>
    <w:rsid w:val="00744066"/>
    <w:rsid w:val="007446C6"/>
    <w:rsid w:val="00745A5C"/>
    <w:rsid w:val="00745AA7"/>
    <w:rsid w:val="0074635D"/>
    <w:rsid w:val="007469F7"/>
    <w:rsid w:val="007477CC"/>
    <w:rsid w:val="0075079C"/>
    <w:rsid w:val="00751ADD"/>
    <w:rsid w:val="0075228C"/>
    <w:rsid w:val="007527A9"/>
    <w:rsid w:val="0075296F"/>
    <w:rsid w:val="00753145"/>
    <w:rsid w:val="0075433E"/>
    <w:rsid w:val="007553A2"/>
    <w:rsid w:val="00755E4B"/>
    <w:rsid w:val="00756212"/>
    <w:rsid w:val="00756F88"/>
    <w:rsid w:val="00757673"/>
    <w:rsid w:val="007579C6"/>
    <w:rsid w:val="00760C05"/>
    <w:rsid w:val="00760FDC"/>
    <w:rsid w:val="00761734"/>
    <w:rsid w:val="00762587"/>
    <w:rsid w:val="00762AEE"/>
    <w:rsid w:val="00763599"/>
    <w:rsid w:val="00763C5F"/>
    <w:rsid w:val="00763DD5"/>
    <w:rsid w:val="00764F16"/>
    <w:rsid w:val="00765742"/>
    <w:rsid w:val="0076582F"/>
    <w:rsid w:val="00765EC0"/>
    <w:rsid w:val="00766637"/>
    <w:rsid w:val="00766830"/>
    <w:rsid w:val="00766836"/>
    <w:rsid w:val="0076740F"/>
    <w:rsid w:val="007679AC"/>
    <w:rsid w:val="00770462"/>
    <w:rsid w:val="00770F0D"/>
    <w:rsid w:val="00771851"/>
    <w:rsid w:val="00771CAA"/>
    <w:rsid w:val="00773098"/>
    <w:rsid w:val="00773D66"/>
    <w:rsid w:val="00773EB5"/>
    <w:rsid w:val="00774661"/>
    <w:rsid w:val="00775FFE"/>
    <w:rsid w:val="00780CD0"/>
    <w:rsid w:val="00780E7F"/>
    <w:rsid w:val="0078164D"/>
    <w:rsid w:val="007818E1"/>
    <w:rsid w:val="007822F8"/>
    <w:rsid w:val="007829E2"/>
    <w:rsid w:val="00782F25"/>
    <w:rsid w:val="007833C1"/>
    <w:rsid w:val="00783F62"/>
    <w:rsid w:val="00784701"/>
    <w:rsid w:val="0078563A"/>
    <w:rsid w:val="00785F69"/>
    <w:rsid w:val="0078612A"/>
    <w:rsid w:val="007861F2"/>
    <w:rsid w:val="007862F1"/>
    <w:rsid w:val="00786769"/>
    <w:rsid w:val="00786CC5"/>
    <w:rsid w:val="00786E26"/>
    <w:rsid w:val="00787192"/>
    <w:rsid w:val="00787C4A"/>
    <w:rsid w:val="00790424"/>
    <w:rsid w:val="0079056F"/>
    <w:rsid w:val="00791690"/>
    <w:rsid w:val="00791A4E"/>
    <w:rsid w:val="00792895"/>
    <w:rsid w:val="00793958"/>
    <w:rsid w:val="00794EEA"/>
    <w:rsid w:val="00796225"/>
    <w:rsid w:val="007962DC"/>
    <w:rsid w:val="0079636F"/>
    <w:rsid w:val="00797154"/>
    <w:rsid w:val="007978F7"/>
    <w:rsid w:val="007A08E6"/>
    <w:rsid w:val="007A26EF"/>
    <w:rsid w:val="007A38BC"/>
    <w:rsid w:val="007A3A27"/>
    <w:rsid w:val="007A3D51"/>
    <w:rsid w:val="007A4005"/>
    <w:rsid w:val="007A59A1"/>
    <w:rsid w:val="007A6710"/>
    <w:rsid w:val="007A67E2"/>
    <w:rsid w:val="007A68ED"/>
    <w:rsid w:val="007A7278"/>
    <w:rsid w:val="007A761D"/>
    <w:rsid w:val="007A7F5A"/>
    <w:rsid w:val="007B036D"/>
    <w:rsid w:val="007B08B1"/>
    <w:rsid w:val="007B0AF1"/>
    <w:rsid w:val="007B0D0A"/>
    <w:rsid w:val="007B10E2"/>
    <w:rsid w:val="007B112F"/>
    <w:rsid w:val="007B155F"/>
    <w:rsid w:val="007B186F"/>
    <w:rsid w:val="007B2188"/>
    <w:rsid w:val="007B282F"/>
    <w:rsid w:val="007B3480"/>
    <w:rsid w:val="007B4F80"/>
    <w:rsid w:val="007B4FF0"/>
    <w:rsid w:val="007B602A"/>
    <w:rsid w:val="007B6630"/>
    <w:rsid w:val="007B7677"/>
    <w:rsid w:val="007C0D45"/>
    <w:rsid w:val="007C0DC6"/>
    <w:rsid w:val="007C1230"/>
    <w:rsid w:val="007C15DA"/>
    <w:rsid w:val="007C2519"/>
    <w:rsid w:val="007C255F"/>
    <w:rsid w:val="007C2900"/>
    <w:rsid w:val="007C34BE"/>
    <w:rsid w:val="007C5A7E"/>
    <w:rsid w:val="007C5C42"/>
    <w:rsid w:val="007C656B"/>
    <w:rsid w:val="007C670F"/>
    <w:rsid w:val="007C7278"/>
    <w:rsid w:val="007D0DA4"/>
    <w:rsid w:val="007D14A8"/>
    <w:rsid w:val="007D1B09"/>
    <w:rsid w:val="007D295B"/>
    <w:rsid w:val="007D3B60"/>
    <w:rsid w:val="007D3CC9"/>
    <w:rsid w:val="007D407A"/>
    <w:rsid w:val="007D41CC"/>
    <w:rsid w:val="007D4F54"/>
    <w:rsid w:val="007D5536"/>
    <w:rsid w:val="007D620D"/>
    <w:rsid w:val="007D6267"/>
    <w:rsid w:val="007D70E9"/>
    <w:rsid w:val="007D769F"/>
    <w:rsid w:val="007D7AFB"/>
    <w:rsid w:val="007E0D4E"/>
    <w:rsid w:val="007E1032"/>
    <w:rsid w:val="007E1181"/>
    <w:rsid w:val="007E13A1"/>
    <w:rsid w:val="007E208F"/>
    <w:rsid w:val="007E21BD"/>
    <w:rsid w:val="007E21F5"/>
    <w:rsid w:val="007E226B"/>
    <w:rsid w:val="007E2363"/>
    <w:rsid w:val="007E23AE"/>
    <w:rsid w:val="007E2B2D"/>
    <w:rsid w:val="007E2F27"/>
    <w:rsid w:val="007E3CA6"/>
    <w:rsid w:val="007E5D4A"/>
    <w:rsid w:val="007E6188"/>
    <w:rsid w:val="007E66AA"/>
    <w:rsid w:val="007E6AB3"/>
    <w:rsid w:val="007E6D82"/>
    <w:rsid w:val="007E7267"/>
    <w:rsid w:val="007E7B77"/>
    <w:rsid w:val="007E7F3A"/>
    <w:rsid w:val="007F1E28"/>
    <w:rsid w:val="007F300F"/>
    <w:rsid w:val="007F304E"/>
    <w:rsid w:val="007F32B7"/>
    <w:rsid w:val="007F398F"/>
    <w:rsid w:val="007F3CDD"/>
    <w:rsid w:val="007F3D08"/>
    <w:rsid w:val="007F406C"/>
    <w:rsid w:val="007F4915"/>
    <w:rsid w:val="007F498A"/>
    <w:rsid w:val="007F49D7"/>
    <w:rsid w:val="007F5474"/>
    <w:rsid w:val="007F55D3"/>
    <w:rsid w:val="007F5C8C"/>
    <w:rsid w:val="007F6941"/>
    <w:rsid w:val="007F70A0"/>
    <w:rsid w:val="007F72A7"/>
    <w:rsid w:val="007F7743"/>
    <w:rsid w:val="007F7C9F"/>
    <w:rsid w:val="007F7EEC"/>
    <w:rsid w:val="007F7FF9"/>
    <w:rsid w:val="00800608"/>
    <w:rsid w:val="0080079A"/>
    <w:rsid w:val="0080084E"/>
    <w:rsid w:val="00800BD7"/>
    <w:rsid w:val="00800DFF"/>
    <w:rsid w:val="00801AA0"/>
    <w:rsid w:val="0080270D"/>
    <w:rsid w:val="008029CB"/>
    <w:rsid w:val="00803231"/>
    <w:rsid w:val="008038D1"/>
    <w:rsid w:val="00804176"/>
    <w:rsid w:val="008045DE"/>
    <w:rsid w:val="0080504E"/>
    <w:rsid w:val="00805467"/>
    <w:rsid w:val="00805799"/>
    <w:rsid w:val="00805C72"/>
    <w:rsid w:val="00807976"/>
    <w:rsid w:val="00807A16"/>
    <w:rsid w:val="00810CE6"/>
    <w:rsid w:val="0081108F"/>
    <w:rsid w:val="008113A9"/>
    <w:rsid w:val="008114BA"/>
    <w:rsid w:val="0081182C"/>
    <w:rsid w:val="00811866"/>
    <w:rsid w:val="00812986"/>
    <w:rsid w:val="00812B46"/>
    <w:rsid w:val="00813ABB"/>
    <w:rsid w:val="0081431B"/>
    <w:rsid w:val="008144D8"/>
    <w:rsid w:val="008173CA"/>
    <w:rsid w:val="00817DEE"/>
    <w:rsid w:val="00820C32"/>
    <w:rsid w:val="00820D7F"/>
    <w:rsid w:val="008213B2"/>
    <w:rsid w:val="0082148B"/>
    <w:rsid w:val="00821645"/>
    <w:rsid w:val="00821CDF"/>
    <w:rsid w:val="00822580"/>
    <w:rsid w:val="0082277D"/>
    <w:rsid w:val="008229FD"/>
    <w:rsid w:val="00822AC1"/>
    <w:rsid w:val="00823081"/>
    <w:rsid w:val="008244FD"/>
    <w:rsid w:val="008249D1"/>
    <w:rsid w:val="008266E3"/>
    <w:rsid w:val="008268D3"/>
    <w:rsid w:val="0082796D"/>
    <w:rsid w:val="00830510"/>
    <w:rsid w:val="008307E2"/>
    <w:rsid w:val="0083090E"/>
    <w:rsid w:val="00830A43"/>
    <w:rsid w:val="00830C35"/>
    <w:rsid w:val="00831DD3"/>
    <w:rsid w:val="00831DF0"/>
    <w:rsid w:val="0083262E"/>
    <w:rsid w:val="00832930"/>
    <w:rsid w:val="00833286"/>
    <w:rsid w:val="00833E25"/>
    <w:rsid w:val="00834F5D"/>
    <w:rsid w:val="00835D74"/>
    <w:rsid w:val="00836B68"/>
    <w:rsid w:val="008374E6"/>
    <w:rsid w:val="00837592"/>
    <w:rsid w:val="00837DB2"/>
    <w:rsid w:val="00837FA2"/>
    <w:rsid w:val="0084072A"/>
    <w:rsid w:val="008415D4"/>
    <w:rsid w:val="0084194B"/>
    <w:rsid w:val="00842D82"/>
    <w:rsid w:val="00843DC5"/>
    <w:rsid w:val="008443A2"/>
    <w:rsid w:val="008444A8"/>
    <w:rsid w:val="00844E60"/>
    <w:rsid w:val="00844F0A"/>
    <w:rsid w:val="008457CC"/>
    <w:rsid w:val="008472B7"/>
    <w:rsid w:val="00847D4D"/>
    <w:rsid w:val="0085046A"/>
    <w:rsid w:val="008505FC"/>
    <w:rsid w:val="00851EB9"/>
    <w:rsid w:val="00851EE1"/>
    <w:rsid w:val="00852A5E"/>
    <w:rsid w:val="00852DF7"/>
    <w:rsid w:val="00854E0E"/>
    <w:rsid w:val="00855033"/>
    <w:rsid w:val="0085521C"/>
    <w:rsid w:val="008564D8"/>
    <w:rsid w:val="00860265"/>
    <w:rsid w:val="00860BCF"/>
    <w:rsid w:val="00861158"/>
    <w:rsid w:val="00861A19"/>
    <w:rsid w:val="00862652"/>
    <w:rsid w:val="00862D52"/>
    <w:rsid w:val="00863159"/>
    <w:rsid w:val="008644DF"/>
    <w:rsid w:val="008645C6"/>
    <w:rsid w:val="00865804"/>
    <w:rsid w:val="00867368"/>
    <w:rsid w:val="00871591"/>
    <w:rsid w:val="00871FEE"/>
    <w:rsid w:val="00872050"/>
    <w:rsid w:val="008733E2"/>
    <w:rsid w:val="00873E00"/>
    <w:rsid w:val="008741AD"/>
    <w:rsid w:val="00874A3D"/>
    <w:rsid w:val="008751A2"/>
    <w:rsid w:val="00876212"/>
    <w:rsid w:val="00876B65"/>
    <w:rsid w:val="00880360"/>
    <w:rsid w:val="00880F72"/>
    <w:rsid w:val="00880FF4"/>
    <w:rsid w:val="008810CB"/>
    <w:rsid w:val="00882098"/>
    <w:rsid w:val="008820A1"/>
    <w:rsid w:val="0088283A"/>
    <w:rsid w:val="00882A1F"/>
    <w:rsid w:val="00882ACF"/>
    <w:rsid w:val="00883037"/>
    <w:rsid w:val="0088311C"/>
    <w:rsid w:val="00883F36"/>
    <w:rsid w:val="008845EC"/>
    <w:rsid w:val="0088491C"/>
    <w:rsid w:val="00884CFA"/>
    <w:rsid w:val="00884E26"/>
    <w:rsid w:val="008857E1"/>
    <w:rsid w:val="00886F80"/>
    <w:rsid w:val="00887256"/>
    <w:rsid w:val="00890249"/>
    <w:rsid w:val="00890414"/>
    <w:rsid w:val="00890F6C"/>
    <w:rsid w:val="0089108D"/>
    <w:rsid w:val="008911BE"/>
    <w:rsid w:val="00891255"/>
    <w:rsid w:val="0089160E"/>
    <w:rsid w:val="00891768"/>
    <w:rsid w:val="00891B7A"/>
    <w:rsid w:val="00891E65"/>
    <w:rsid w:val="00892BFB"/>
    <w:rsid w:val="00892D4A"/>
    <w:rsid w:val="0089305F"/>
    <w:rsid w:val="00893973"/>
    <w:rsid w:val="00893998"/>
    <w:rsid w:val="00893CE5"/>
    <w:rsid w:val="00895078"/>
    <w:rsid w:val="008954ED"/>
    <w:rsid w:val="0089557B"/>
    <w:rsid w:val="00895B9D"/>
    <w:rsid w:val="00897D96"/>
    <w:rsid w:val="008A0093"/>
    <w:rsid w:val="008A0C90"/>
    <w:rsid w:val="008A1748"/>
    <w:rsid w:val="008A212D"/>
    <w:rsid w:val="008A2200"/>
    <w:rsid w:val="008A3ABA"/>
    <w:rsid w:val="008A41CD"/>
    <w:rsid w:val="008A45D6"/>
    <w:rsid w:val="008A5ADE"/>
    <w:rsid w:val="008A6072"/>
    <w:rsid w:val="008A659C"/>
    <w:rsid w:val="008A674B"/>
    <w:rsid w:val="008A6B03"/>
    <w:rsid w:val="008A7C33"/>
    <w:rsid w:val="008A7EE4"/>
    <w:rsid w:val="008B0307"/>
    <w:rsid w:val="008B05E5"/>
    <w:rsid w:val="008B0EEC"/>
    <w:rsid w:val="008B1623"/>
    <w:rsid w:val="008B1C42"/>
    <w:rsid w:val="008B1F07"/>
    <w:rsid w:val="008B20E7"/>
    <w:rsid w:val="008B2374"/>
    <w:rsid w:val="008B3B9B"/>
    <w:rsid w:val="008B3DA4"/>
    <w:rsid w:val="008B470C"/>
    <w:rsid w:val="008B4968"/>
    <w:rsid w:val="008B532D"/>
    <w:rsid w:val="008B567E"/>
    <w:rsid w:val="008B585F"/>
    <w:rsid w:val="008B5D4D"/>
    <w:rsid w:val="008B67C1"/>
    <w:rsid w:val="008B6DE2"/>
    <w:rsid w:val="008B70CB"/>
    <w:rsid w:val="008B7627"/>
    <w:rsid w:val="008C0D0B"/>
    <w:rsid w:val="008C20DA"/>
    <w:rsid w:val="008C2934"/>
    <w:rsid w:val="008C337E"/>
    <w:rsid w:val="008C39DA"/>
    <w:rsid w:val="008C4BA0"/>
    <w:rsid w:val="008C4FA2"/>
    <w:rsid w:val="008C54C5"/>
    <w:rsid w:val="008C7285"/>
    <w:rsid w:val="008C7E87"/>
    <w:rsid w:val="008D0747"/>
    <w:rsid w:val="008D0C55"/>
    <w:rsid w:val="008D0F96"/>
    <w:rsid w:val="008D1024"/>
    <w:rsid w:val="008D2398"/>
    <w:rsid w:val="008D3357"/>
    <w:rsid w:val="008D37BB"/>
    <w:rsid w:val="008D37DF"/>
    <w:rsid w:val="008D3CDF"/>
    <w:rsid w:val="008D3CF2"/>
    <w:rsid w:val="008D3F20"/>
    <w:rsid w:val="008D5055"/>
    <w:rsid w:val="008D5CF0"/>
    <w:rsid w:val="008D64F7"/>
    <w:rsid w:val="008D6959"/>
    <w:rsid w:val="008D77C0"/>
    <w:rsid w:val="008D7C8F"/>
    <w:rsid w:val="008D7D4A"/>
    <w:rsid w:val="008E0208"/>
    <w:rsid w:val="008E191B"/>
    <w:rsid w:val="008E21D8"/>
    <w:rsid w:val="008E29F3"/>
    <w:rsid w:val="008E2BE4"/>
    <w:rsid w:val="008E4467"/>
    <w:rsid w:val="008E4664"/>
    <w:rsid w:val="008E493D"/>
    <w:rsid w:val="008E50AA"/>
    <w:rsid w:val="008E5203"/>
    <w:rsid w:val="008E61F7"/>
    <w:rsid w:val="008E7146"/>
    <w:rsid w:val="008F0283"/>
    <w:rsid w:val="008F1593"/>
    <w:rsid w:val="008F1E71"/>
    <w:rsid w:val="008F291F"/>
    <w:rsid w:val="008F2AC6"/>
    <w:rsid w:val="008F3482"/>
    <w:rsid w:val="008F3900"/>
    <w:rsid w:val="008F3C1C"/>
    <w:rsid w:val="008F3C21"/>
    <w:rsid w:val="008F3C9C"/>
    <w:rsid w:val="008F3D58"/>
    <w:rsid w:val="008F4BF6"/>
    <w:rsid w:val="008F653E"/>
    <w:rsid w:val="008F6AE1"/>
    <w:rsid w:val="008F751E"/>
    <w:rsid w:val="008F7EF2"/>
    <w:rsid w:val="00900422"/>
    <w:rsid w:val="009009F7"/>
    <w:rsid w:val="00900A6D"/>
    <w:rsid w:val="00901192"/>
    <w:rsid w:val="00901286"/>
    <w:rsid w:val="009018B1"/>
    <w:rsid w:val="00901C74"/>
    <w:rsid w:val="00902092"/>
    <w:rsid w:val="009021C8"/>
    <w:rsid w:val="009029B4"/>
    <w:rsid w:val="00902B83"/>
    <w:rsid w:val="009030C6"/>
    <w:rsid w:val="00903766"/>
    <w:rsid w:val="009041D8"/>
    <w:rsid w:val="00905270"/>
    <w:rsid w:val="00905AD7"/>
    <w:rsid w:val="00905F04"/>
    <w:rsid w:val="009065C8"/>
    <w:rsid w:val="009067DF"/>
    <w:rsid w:val="009068AF"/>
    <w:rsid w:val="00907110"/>
    <w:rsid w:val="009100B8"/>
    <w:rsid w:val="00910148"/>
    <w:rsid w:val="00910150"/>
    <w:rsid w:val="00910635"/>
    <w:rsid w:val="00910CE8"/>
    <w:rsid w:val="00910FBB"/>
    <w:rsid w:val="009110E3"/>
    <w:rsid w:val="00911C3B"/>
    <w:rsid w:val="00912B28"/>
    <w:rsid w:val="00912ED1"/>
    <w:rsid w:val="0091302C"/>
    <w:rsid w:val="00915336"/>
    <w:rsid w:val="00915386"/>
    <w:rsid w:val="00915B0B"/>
    <w:rsid w:val="00916239"/>
    <w:rsid w:val="00916267"/>
    <w:rsid w:val="00916D4A"/>
    <w:rsid w:val="009171EB"/>
    <w:rsid w:val="0091740A"/>
    <w:rsid w:val="0091756F"/>
    <w:rsid w:val="00917A55"/>
    <w:rsid w:val="00917CBF"/>
    <w:rsid w:val="00917D65"/>
    <w:rsid w:val="00917EA8"/>
    <w:rsid w:val="0092030F"/>
    <w:rsid w:val="009205FC"/>
    <w:rsid w:val="00920920"/>
    <w:rsid w:val="00921058"/>
    <w:rsid w:val="00921201"/>
    <w:rsid w:val="00922A5C"/>
    <w:rsid w:val="00923730"/>
    <w:rsid w:val="00924B10"/>
    <w:rsid w:val="00925B03"/>
    <w:rsid w:val="00926349"/>
    <w:rsid w:val="0092640F"/>
    <w:rsid w:val="0092656B"/>
    <w:rsid w:val="009272C2"/>
    <w:rsid w:val="0092789D"/>
    <w:rsid w:val="00927FF8"/>
    <w:rsid w:val="00930AD9"/>
    <w:rsid w:val="009316CD"/>
    <w:rsid w:val="009324A0"/>
    <w:rsid w:val="00932950"/>
    <w:rsid w:val="0093334B"/>
    <w:rsid w:val="00934772"/>
    <w:rsid w:val="00934BA7"/>
    <w:rsid w:val="0093615B"/>
    <w:rsid w:val="0093655E"/>
    <w:rsid w:val="00936C10"/>
    <w:rsid w:val="009402C8"/>
    <w:rsid w:val="00940B0E"/>
    <w:rsid w:val="009419EB"/>
    <w:rsid w:val="00942186"/>
    <w:rsid w:val="00942FAD"/>
    <w:rsid w:val="009432CE"/>
    <w:rsid w:val="00943C53"/>
    <w:rsid w:val="00944A37"/>
    <w:rsid w:val="00944F50"/>
    <w:rsid w:val="00945A84"/>
    <w:rsid w:val="00945E22"/>
    <w:rsid w:val="0094615A"/>
    <w:rsid w:val="00946ACF"/>
    <w:rsid w:val="00947AD7"/>
    <w:rsid w:val="00950A7E"/>
    <w:rsid w:val="00950BE8"/>
    <w:rsid w:val="00951145"/>
    <w:rsid w:val="009522A6"/>
    <w:rsid w:val="00953403"/>
    <w:rsid w:val="0095469A"/>
    <w:rsid w:val="00954AF7"/>
    <w:rsid w:val="00954D80"/>
    <w:rsid w:val="00954DBC"/>
    <w:rsid w:val="00960239"/>
    <w:rsid w:val="0096059D"/>
    <w:rsid w:val="00960C9D"/>
    <w:rsid w:val="009612A3"/>
    <w:rsid w:val="009624B8"/>
    <w:rsid w:val="00962E1F"/>
    <w:rsid w:val="009637C0"/>
    <w:rsid w:val="00963C6C"/>
    <w:rsid w:val="009643D1"/>
    <w:rsid w:val="009646EE"/>
    <w:rsid w:val="009655C4"/>
    <w:rsid w:val="0096600A"/>
    <w:rsid w:val="00967137"/>
    <w:rsid w:val="00967D88"/>
    <w:rsid w:val="00967F93"/>
    <w:rsid w:val="009708F2"/>
    <w:rsid w:val="00970919"/>
    <w:rsid w:val="00971853"/>
    <w:rsid w:val="00971917"/>
    <w:rsid w:val="00971EC6"/>
    <w:rsid w:val="009721DF"/>
    <w:rsid w:val="00972464"/>
    <w:rsid w:val="00972BBA"/>
    <w:rsid w:val="009732DA"/>
    <w:rsid w:val="00973F1E"/>
    <w:rsid w:val="00973F9F"/>
    <w:rsid w:val="009758BF"/>
    <w:rsid w:val="009758C8"/>
    <w:rsid w:val="00976111"/>
    <w:rsid w:val="00976F3F"/>
    <w:rsid w:val="009772A0"/>
    <w:rsid w:val="009776F8"/>
    <w:rsid w:val="00977F13"/>
    <w:rsid w:val="009800B1"/>
    <w:rsid w:val="00982667"/>
    <w:rsid w:val="00983427"/>
    <w:rsid w:val="009835B2"/>
    <w:rsid w:val="009836A3"/>
    <w:rsid w:val="0098419F"/>
    <w:rsid w:val="00984632"/>
    <w:rsid w:val="009846A6"/>
    <w:rsid w:val="009847AF"/>
    <w:rsid w:val="00984953"/>
    <w:rsid w:val="00984B04"/>
    <w:rsid w:val="00985D54"/>
    <w:rsid w:val="00985E8F"/>
    <w:rsid w:val="00986571"/>
    <w:rsid w:val="00986A7B"/>
    <w:rsid w:val="00986C38"/>
    <w:rsid w:val="00987306"/>
    <w:rsid w:val="00991579"/>
    <w:rsid w:val="009921EE"/>
    <w:rsid w:val="009931A4"/>
    <w:rsid w:val="00993C0D"/>
    <w:rsid w:val="00993CE7"/>
    <w:rsid w:val="0099426E"/>
    <w:rsid w:val="00995439"/>
    <w:rsid w:val="009958A0"/>
    <w:rsid w:val="00995E0E"/>
    <w:rsid w:val="009961E1"/>
    <w:rsid w:val="00996B0E"/>
    <w:rsid w:val="00996F58"/>
    <w:rsid w:val="00996FB6"/>
    <w:rsid w:val="009975D9"/>
    <w:rsid w:val="00997AFA"/>
    <w:rsid w:val="00997DF7"/>
    <w:rsid w:val="009A060C"/>
    <w:rsid w:val="009A06E0"/>
    <w:rsid w:val="009A1ED4"/>
    <w:rsid w:val="009A231D"/>
    <w:rsid w:val="009A244A"/>
    <w:rsid w:val="009A421D"/>
    <w:rsid w:val="009A4473"/>
    <w:rsid w:val="009A462E"/>
    <w:rsid w:val="009A4FD7"/>
    <w:rsid w:val="009A5332"/>
    <w:rsid w:val="009A5F10"/>
    <w:rsid w:val="009A6635"/>
    <w:rsid w:val="009A6E68"/>
    <w:rsid w:val="009A791A"/>
    <w:rsid w:val="009A7B0F"/>
    <w:rsid w:val="009B085C"/>
    <w:rsid w:val="009B0956"/>
    <w:rsid w:val="009B1B07"/>
    <w:rsid w:val="009B1C38"/>
    <w:rsid w:val="009B1FD1"/>
    <w:rsid w:val="009B3013"/>
    <w:rsid w:val="009B41A5"/>
    <w:rsid w:val="009B4954"/>
    <w:rsid w:val="009B4E0C"/>
    <w:rsid w:val="009B56DF"/>
    <w:rsid w:val="009B5DA1"/>
    <w:rsid w:val="009B7513"/>
    <w:rsid w:val="009B77B0"/>
    <w:rsid w:val="009C053F"/>
    <w:rsid w:val="009C0EF4"/>
    <w:rsid w:val="009C0F27"/>
    <w:rsid w:val="009C0FF8"/>
    <w:rsid w:val="009C1288"/>
    <w:rsid w:val="009C1C9F"/>
    <w:rsid w:val="009C24F6"/>
    <w:rsid w:val="009C2528"/>
    <w:rsid w:val="009C4166"/>
    <w:rsid w:val="009C42D1"/>
    <w:rsid w:val="009C6008"/>
    <w:rsid w:val="009C652E"/>
    <w:rsid w:val="009C6735"/>
    <w:rsid w:val="009C7103"/>
    <w:rsid w:val="009C7E21"/>
    <w:rsid w:val="009C7E67"/>
    <w:rsid w:val="009D0F9F"/>
    <w:rsid w:val="009D1067"/>
    <w:rsid w:val="009D106B"/>
    <w:rsid w:val="009D1307"/>
    <w:rsid w:val="009D1F5F"/>
    <w:rsid w:val="009D2CC4"/>
    <w:rsid w:val="009D312B"/>
    <w:rsid w:val="009D3A07"/>
    <w:rsid w:val="009D3FEA"/>
    <w:rsid w:val="009D469F"/>
    <w:rsid w:val="009D46F5"/>
    <w:rsid w:val="009D544A"/>
    <w:rsid w:val="009D56DF"/>
    <w:rsid w:val="009D7120"/>
    <w:rsid w:val="009D7619"/>
    <w:rsid w:val="009E025D"/>
    <w:rsid w:val="009E06C3"/>
    <w:rsid w:val="009E118F"/>
    <w:rsid w:val="009E1FF5"/>
    <w:rsid w:val="009E2767"/>
    <w:rsid w:val="009E2FBB"/>
    <w:rsid w:val="009E3670"/>
    <w:rsid w:val="009E38D2"/>
    <w:rsid w:val="009E39EC"/>
    <w:rsid w:val="009E41E4"/>
    <w:rsid w:val="009E4483"/>
    <w:rsid w:val="009E4649"/>
    <w:rsid w:val="009E4732"/>
    <w:rsid w:val="009E4AFE"/>
    <w:rsid w:val="009E63EB"/>
    <w:rsid w:val="009E66E2"/>
    <w:rsid w:val="009F0B3B"/>
    <w:rsid w:val="009F140A"/>
    <w:rsid w:val="009F27ED"/>
    <w:rsid w:val="009F2A14"/>
    <w:rsid w:val="009F333F"/>
    <w:rsid w:val="009F3BED"/>
    <w:rsid w:val="009F414C"/>
    <w:rsid w:val="009F4D0F"/>
    <w:rsid w:val="009F4E25"/>
    <w:rsid w:val="009F5013"/>
    <w:rsid w:val="009F56FD"/>
    <w:rsid w:val="009F578D"/>
    <w:rsid w:val="009F5A4B"/>
    <w:rsid w:val="009F6446"/>
    <w:rsid w:val="00A00CA0"/>
    <w:rsid w:val="00A014FC"/>
    <w:rsid w:val="00A02021"/>
    <w:rsid w:val="00A02763"/>
    <w:rsid w:val="00A0279F"/>
    <w:rsid w:val="00A03EA2"/>
    <w:rsid w:val="00A0403E"/>
    <w:rsid w:val="00A04060"/>
    <w:rsid w:val="00A04213"/>
    <w:rsid w:val="00A04902"/>
    <w:rsid w:val="00A04AD4"/>
    <w:rsid w:val="00A05236"/>
    <w:rsid w:val="00A0523C"/>
    <w:rsid w:val="00A05DC3"/>
    <w:rsid w:val="00A060B7"/>
    <w:rsid w:val="00A075BE"/>
    <w:rsid w:val="00A07848"/>
    <w:rsid w:val="00A07932"/>
    <w:rsid w:val="00A07986"/>
    <w:rsid w:val="00A07DC1"/>
    <w:rsid w:val="00A114D4"/>
    <w:rsid w:val="00A12F69"/>
    <w:rsid w:val="00A13538"/>
    <w:rsid w:val="00A13618"/>
    <w:rsid w:val="00A13FEF"/>
    <w:rsid w:val="00A14095"/>
    <w:rsid w:val="00A14A02"/>
    <w:rsid w:val="00A14C45"/>
    <w:rsid w:val="00A15680"/>
    <w:rsid w:val="00A159C9"/>
    <w:rsid w:val="00A17757"/>
    <w:rsid w:val="00A201B6"/>
    <w:rsid w:val="00A21002"/>
    <w:rsid w:val="00A217C6"/>
    <w:rsid w:val="00A2196D"/>
    <w:rsid w:val="00A2288F"/>
    <w:rsid w:val="00A25074"/>
    <w:rsid w:val="00A25BE7"/>
    <w:rsid w:val="00A25D83"/>
    <w:rsid w:val="00A26024"/>
    <w:rsid w:val="00A26639"/>
    <w:rsid w:val="00A26929"/>
    <w:rsid w:val="00A26A36"/>
    <w:rsid w:val="00A279E3"/>
    <w:rsid w:val="00A27C62"/>
    <w:rsid w:val="00A301AC"/>
    <w:rsid w:val="00A303FE"/>
    <w:rsid w:val="00A32C0F"/>
    <w:rsid w:val="00A3363F"/>
    <w:rsid w:val="00A340C9"/>
    <w:rsid w:val="00A344D8"/>
    <w:rsid w:val="00A34718"/>
    <w:rsid w:val="00A34ED4"/>
    <w:rsid w:val="00A35322"/>
    <w:rsid w:val="00A355AC"/>
    <w:rsid w:val="00A35896"/>
    <w:rsid w:val="00A36296"/>
    <w:rsid w:val="00A36901"/>
    <w:rsid w:val="00A36A75"/>
    <w:rsid w:val="00A3719D"/>
    <w:rsid w:val="00A37D8F"/>
    <w:rsid w:val="00A41321"/>
    <w:rsid w:val="00A41758"/>
    <w:rsid w:val="00A423BD"/>
    <w:rsid w:val="00A4397D"/>
    <w:rsid w:val="00A43A6E"/>
    <w:rsid w:val="00A45D64"/>
    <w:rsid w:val="00A46BEE"/>
    <w:rsid w:val="00A46C6F"/>
    <w:rsid w:val="00A46E37"/>
    <w:rsid w:val="00A46F09"/>
    <w:rsid w:val="00A50A53"/>
    <w:rsid w:val="00A51055"/>
    <w:rsid w:val="00A517E6"/>
    <w:rsid w:val="00A51B26"/>
    <w:rsid w:val="00A52577"/>
    <w:rsid w:val="00A52FF4"/>
    <w:rsid w:val="00A53962"/>
    <w:rsid w:val="00A53E08"/>
    <w:rsid w:val="00A55A46"/>
    <w:rsid w:val="00A55C2F"/>
    <w:rsid w:val="00A562E7"/>
    <w:rsid w:val="00A56493"/>
    <w:rsid w:val="00A56646"/>
    <w:rsid w:val="00A567C8"/>
    <w:rsid w:val="00A56856"/>
    <w:rsid w:val="00A56958"/>
    <w:rsid w:val="00A611E1"/>
    <w:rsid w:val="00A61382"/>
    <w:rsid w:val="00A626BB"/>
    <w:rsid w:val="00A63E09"/>
    <w:rsid w:val="00A643A5"/>
    <w:rsid w:val="00A64AA9"/>
    <w:rsid w:val="00A64CEB"/>
    <w:rsid w:val="00A65447"/>
    <w:rsid w:val="00A6561B"/>
    <w:rsid w:val="00A65B9C"/>
    <w:rsid w:val="00A67DBB"/>
    <w:rsid w:val="00A70279"/>
    <w:rsid w:val="00A70315"/>
    <w:rsid w:val="00A70324"/>
    <w:rsid w:val="00A70A3E"/>
    <w:rsid w:val="00A71914"/>
    <w:rsid w:val="00A7197D"/>
    <w:rsid w:val="00A72085"/>
    <w:rsid w:val="00A72A45"/>
    <w:rsid w:val="00A73317"/>
    <w:rsid w:val="00A7397F"/>
    <w:rsid w:val="00A73E2D"/>
    <w:rsid w:val="00A740D3"/>
    <w:rsid w:val="00A7420C"/>
    <w:rsid w:val="00A743AB"/>
    <w:rsid w:val="00A74E43"/>
    <w:rsid w:val="00A7563D"/>
    <w:rsid w:val="00A75B33"/>
    <w:rsid w:val="00A75C43"/>
    <w:rsid w:val="00A77AFC"/>
    <w:rsid w:val="00A80993"/>
    <w:rsid w:val="00A81388"/>
    <w:rsid w:val="00A81596"/>
    <w:rsid w:val="00A8168E"/>
    <w:rsid w:val="00A81CD8"/>
    <w:rsid w:val="00A82285"/>
    <w:rsid w:val="00A83E62"/>
    <w:rsid w:val="00A84309"/>
    <w:rsid w:val="00A8509E"/>
    <w:rsid w:val="00A855B4"/>
    <w:rsid w:val="00A858C1"/>
    <w:rsid w:val="00A85DF7"/>
    <w:rsid w:val="00A86448"/>
    <w:rsid w:val="00A8797F"/>
    <w:rsid w:val="00A87A1A"/>
    <w:rsid w:val="00A905F7"/>
    <w:rsid w:val="00A908A5"/>
    <w:rsid w:val="00A90E1B"/>
    <w:rsid w:val="00A92666"/>
    <w:rsid w:val="00A92DF1"/>
    <w:rsid w:val="00A937AD"/>
    <w:rsid w:val="00A93858"/>
    <w:rsid w:val="00A93D7D"/>
    <w:rsid w:val="00A948A5"/>
    <w:rsid w:val="00A949D8"/>
    <w:rsid w:val="00A95E38"/>
    <w:rsid w:val="00A969BA"/>
    <w:rsid w:val="00A96F28"/>
    <w:rsid w:val="00A97D2E"/>
    <w:rsid w:val="00AA0ED5"/>
    <w:rsid w:val="00AA21D7"/>
    <w:rsid w:val="00AA2212"/>
    <w:rsid w:val="00AA49E0"/>
    <w:rsid w:val="00AA4CEC"/>
    <w:rsid w:val="00AA53FA"/>
    <w:rsid w:val="00AA5731"/>
    <w:rsid w:val="00AA61FB"/>
    <w:rsid w:val="00AA708A"/>
    <w:rsid w:val="00AA7341"/>
    <w:rsid w:val="00AB0137"/>
    <w:rsid w:val="00AB0D01"/>
    <w:rsid w:val="00AB10E5"/>
    <w:rsid w:val="00AB129F"/>
    <w:rsid w:val="00AB146E"/>
    <w:rsid w:val="00AB17B2"/>
    <w:rsid w:val="00AB2E44"/>
    <w:rsid w:val="00AB2F5F"/>
    <w:rsid w:val="00AB37B3"/>
    <w:rsid w:val="00AB3A8D"/>
    <w:rsid w:val="00AB3CBC"/>
    <w:rsid w:val="00AB3EA8"/>
    <w:rsid w:val="00AB421F"/>
    <w:rsid w:val="00AB4802"/>
    <w:rsid w:val="00AB5044"/>
    <w:rsid w:val="00AB62E1"/>
    <w:rsid w:val="00AB689E"/>
    <w:rsid w:val="00AB7630"/>
    <w:rsid w:val="00AB7B4A"/>
    <w:rsid w:val="00AB7DF3"/>
    <w:rsid w:val="00AB7F6F"/>
    <w:rsid w:val="00AC0910"/>
    <w:rsid w:val="00AC0A6A"/>
    <w:rsid w:val="00AC12DE"/>
    <w:rsid w:val="00AC1E7A"/>
    <w:rsid w:val="00AC2A32"/>
    <w:rsid w:val="00AC2CE2"/>
    <w:rsid w:val="00AC4012"/>
    <w:rsid w:val="00AC5867"/>
    <w:rsid w:val="00AC59C1"/>
    <w:rsid w:val="00AC5AA4"/>
    <w:rsid w:val="00AC730E"/>
    <w:rsid w:val="00AD03DA"/>
    <w:rsid w:val="00AD0D26"/>
    <w:rsid w:val="00AD0DCE"/>
    <w:rsid w:val="00AD112C"/>
    <w:rsid w:val="00AD13CF"/>
    <w:rsid w:val="00AD21CA"/>
    <w:rsid w:val="00AD2511"/>
    <w:rsid w:val="00AD2D45"/>
    <w:rsid w:val="00AD378F"/>
    <w:rsid w:val="00AD3890"/>
    <w:rsid w:val="00AD3F85"/>
    <w:rsid w:val="00AD47AE"/>
    <w:rsid w:val="00AD47E1"/>
    <w:rsid w:val="00AD49F3"/>
    <w:rsid w:val="00AD5D04"/>
    <w:rsid w:val="00AD692B"/>
    <w:rsid w:val="00AD7AD2"/>
    <w:rsid w:val="00AE05BC"/>
    <w:rsid w:val="00AE07C9"/>
    <w:rsid w:val="00AE1C26"/>
    <w:rsid w:val="00AE1DC3"/>
    <w:rsid w:val="00AE20A1"/>
    <w:rsid w:val="00AE22DC"/>
    <w:rsid w:val="00AE2835"/>
    <w:rsid w:val="00AE32D5"/>
    <w:rsid w:val="00AE341E"/>
    <w:rsid w:val="00AE3477"/>
    <w:rsid w:val="00AE3DE8"/>
    <w:rsid w:val="00AE409E"/>
    <w:rsid w:val="00AE42BB"/>
    <w:rsid w:val="00AE49B7"/>
    <w:rsid w:val="00AE4A81"/>
    <w:rsid w:val="00AE5EFD"/>
    <w:rsid w:val="00AE7055"/>
    <w:rsid w:val="00AF083A"/>
    <w:rsid w:val="00AF1AD6"/>
    <w:rsid w:val="00AF1CAB"/>
    <w:rsid w:val="00AF2393"/>
    <w:rsid w:val="00AF2451"/>
    <w:rsid w:val="00AF2E21"/>
    <w:rsid w:val="00AF30C2"/>
    <w:rsid w:val="00AF342D"/>
    <w:rsid w:val="00AF3BCD"/>
    <w:rsid w:val="00AF4161"/>
    <w:rsid w:val="00AF4191"/>
    <w:rsid w:val="00AF47B5"/>
    <w:rsid w:val="00AF47E0"/>
    <w:rsid w:val="00AF5867"/>
    <w:rsid w:val="00AF644A"/>
    <w:rsid w:val="00AF71E1"/>
    <w:rsid w:val="00AF7376"/>
    <w:rsid w:val="00AF7796"/>
    <w:rsid w:val="00B00247"/>
    <w:rsid w:val="00B0088B"/>
    <w:rsid w:val="00B00A73"/>
    <w:rsid w:val="00B00F36"/>
    <w:rsid w:val="00B0110E"/>
    <w:rsid w:val="00B01854"/>
    <w:rsid w:val="00B024D6"/>
    <w:rsid w:val="00B025F1"/>
    <w:rsid w:val="00B0266C"/>
    <w:rsid w:val="00B036ED"/>
    <w:rsid w:val="00B037BD"/>
    <w:rsid w:val="00B03FCF"/>
    <w:rsid w:val="00B0428D"/>
    <w:rsid w:val="00B04E71"/>
    <w:rsid w:val="00B054AD"/>
    <w:rsid w:val="00B05752"/>
    <w:rsid w:val="00B05DA8"/>
    <w:rsid w:val="00B06EF3"/>
    <w:rsid w:val="00B0707C"/>
    <w:rsid w:val="00B0753A"/>
    <w:rsid w:val="00B07E6B"/>
    <w:rsid w:val="00B10128"/>
    <w:rsid w:val="00B1279B"/>
    <w:rsid w:val="00B131CD"/>
    <w:rsid w:val="00B132D1"/>
    <w:rsid w:val="00B142DB"/>
    <w:rsid w:val="00B1447F"/>
    <w:rsid w:val="00B15417"/>
    <w:rsid w:val="00B157F7"/>
    <w:rsid w:val="00B15EE8"/>
    <w:rsid w:val="00B169B5"/>
    <w:rsid w:val="00B173BD"/>
    <w:rsid w:val="00B1749B"/>
    <w:rsid w:val="00B20A94"/>
    <w:rsid w:val="00B210A8"/>
    <w:rsid w:val="00B21B16"/>
    <w:rsid w:val="00B21EE9"/>
    <w:rsid w:val="00B226EF"/>
    <w:rsid w:val="00B235F0"/>
    <w:rsid w:val="00B23D3B"/>
    <w:rsid w:val="00B26091"/>
    <w:rsid w:val="00B27A95"/>
    <w:rsid w:val="00B30DB3"/>
    <w:rsid w:val="00B30E9E"/>
    <w:rsid w:val="00B3136A"/>
    <w:rsid w:val="00B31874"/>
    <w:rsid w:val="00B318A9"/>
    <w:rsid w:val="00B31CF2"/>
    <w:rsid w:val="00B31DAF"/>
    <w:rsid w:val="00B31E46"/>
    <w:rsid w:val="00B32532"/>
    <w:rsid w:val="00B327EF"/>
    <w:rsid w:val="00B3325D"/>
    <w:rsid w:val="00B3325F"/>
    <w:rsid w:val="00B33943"/>
    <w:rsid w:val="00B3434D"/>
    <w:rsid w:val="00B34557"/>
    <w:rsid w:val="00B34D15"/>
    <w:rsid w:val="00B3522E"/>
    <w:rsid w:val="00B3552C"/>
    <w:rsid w:val="00B35945"/>
    <w:rsid w:val="00B35B46"/>
    <w:rsid w:val="00B35F75"/>
    <w:rsid w:val="00B36E17"/>
    <w:rsid w:val="00B36EB4"/>
    <w:rsid w:val="00B375C8"/>
    <w:rsid w:val="00B3777F"/>
    <w:rsid w:val="00B4134C"/>
    <w:rsid w:val="00B4167F"/>
    <w:rsid w:val="00B42144"/>
    <w:rsid w:val="00B42F78"/>
    <w:rsid w:val="00B4321D"/>
    <w:rsid w:val="00B43BE1"/>
    <w:rsid w:val="00B43C8A"/>
    <w:rsid w:val="00B45151"/>
    <w:rsid w:val="00B4546F"/>
    <w:rsid w:val="00B46087"/>
    <w:rsid w:val="00B46268"/>
    <w:rsid w:val="00B46CB0"/>
    <w:rsid w:val="00B46CE6"/>
    <w:rsid w:val="00B47321"/>
    <w:rsid w:val="00B47ECE"/>
    <w:rsid w:val="00B50C88"/>
    <w:rsid w:val="00B50DAF"/>
    <w:rsid w:val="00B52254"/>
    <w:rsid w:val="00B531CA"/>
    <w:rsid w:val="00B534C7"/>
    <w:rsid w:val="00B53BE6"/>
    <w:rsid w:val="00B54560"/>
    <w:rsid w:val="00B54F36"/>
    <w:rsid w:val="00B55B2A"/>
    <w:rsid w:val="00B56734"/>
    <w:rsid w:val="00B56DC0"/>
    <w:rsid w:val="00B56DED"/>
    <w:rsid w:val="00B572DA"/>
    <w:rsid w:val="00B578AB"/>
    <w:rsid w:val="00B57C39"/>
    <w:rsid w:val="00B611BC"/>
    <w:rsid w:val="00B62DB4"/>
    <w:rsid w:val="00B62E23"/>
    <w:rsid w:val="00B641FE"/>
    <w:rsid w:val="00B65FFE"/>
    <w:rsid w:val="00B66B7B"/>
    <w:rsid w:val="00B672AE"/>
    <w:rsid w:val="00B67599"/>
    <w:rsid w:val="00B67697"/>
    <w:rsid w:val="00B71745"/>
    <w:rsid w:val="00B717D1"/>
    <w:rsid w:val="00B71A04"/>
    <w:rsid w:val="00B73D8D"/>
    <w:rsid w:val="00B75157"/>
    <w:rsid w:val="00B75B2E"/>
    <w:rsid w:val="00B75D4F"/>
    <w:rsid w:val="00B768B3"/>
    <w:rsid w:val="00B7776A"/>
    <w:rsid w:val="00B77777"/>
    <w:rsid w:val="00B77832"/>
    <w:rsid w:val="00B8089C"/>
    <w:rsid w:val="00B827D5"/>
    <w:rsid w:val="00B82F02"/>
    <w:rsid w:val="00B8406B"/>
    <w:rsid w:val="00B841E6"/>
    <w:rsid w:val="00B84D16"/>
    <w:rsid w:val="00B85759"/>
    <w:rsid w:val="00B85B54"/>
    <w:rsid w:val="00B85DAD"/>
    <w:rsid w:val="00B85F5B"/>
    <w:rsid w:val="00B8659B"/>
    <w:rsid w:val="00B869B9"/>
    <w:rsid w:val="00B86B04"/>
    <w:rsid w:val="00B86D85"/>
    <w:rsid w:val="00B8707B"/>
    <w:rsid w:val="00B87668"/>
    <w:rsid w:val="00B87AD9"/>
    <w:rsid w:val="00B87CD4"/>
    <w:rsid w:val="00B87D2F"/>
    <w:rsid w:val="00B87DCA"/>
    <w:rsid w:val="00B900F3"/>
    <w:rsid w:val="00B91490"/>
    <w:rsid w:val="00B9241C"/>
    <w:rsid w:val="00B9247C"/>
    <w:rsid w:val="00B92A7C"/>
    <w:rsid w:val="00B92B09"/>
    <w:rsid w:val="00B92BDA"/>
    <w:rsid w:val="00B92D89"/>
    <w:rsid w:val="00B931F9"/>
    <w:rsid w:val="00B93697"/>
    <w:rsid w:val="00B94215"/>
    <w:rsid w:val="00B944E3"/>
    <w:rsid w:val="00B95036"/>
    <w:rsid w:val="00B964FE"/>
    <w:rsid w:val="00B966F3"/>
    <w:rsid w:val="00B96AE8"/>
    <w:rsid w:val="00B96F19"/>
    <w:rsid w:val="00B970E5"/>
    <w:rsid w:val="00BA064B"/>
    <w:rsid w:val="00BA0FC6"/>
    <w:rsid w:val="00BA18E2"/>
    <w:rsid w:val="00BA24A5"/>
    <w:rsid w:val="00BA2716"/>
    <w:rsid w:val="00BA4655"/>
    <w:rsid w:val="00BA48BE"/>
    <w:rsid w:val="00BA4968"/>
    <w:rsid w:val="00BA5C6A"/>
    <w:rsid w:val="00BA665F"/>
    <w:rsid w:val="00BA7360"/>
    <w:rsid w:val="00BB058A"/>
    <w:rsid w:val="00BB1BC1"/>
    <w:rsid w:val="00BB23FD"/>
    <w:rsid w:val="00BB346F"/>
    <w:rsid w:val="00BB392F"/>
    <w:rsid w:val="00BB3CE3"/>
    <w:rsid w:val="00BB4459"/>
    <w:rsid w:val="00BB592C"/>
    <w:rsid w:val="00BB5DEE"/>
    <w:rsid w:val="00BB61FF"/>
    <w:rsid w:val="00BB6228"/>
    <w:rsid w:val="00BB6A03"/>
    <w:rsid w:val="00BC0AA0"/>
    <w:rsid w:val="00BC115C"/>
    <w:rsid w:val="00BC12AB"/>
    <w:rsid w:val="00BC1AE8"/>
    <w:rsid w:val="00BC296A"/>
    <w:rsid w:val="00BC2B7E"/>
    <w:rsid w:val="00BC2B99"/>
    <w:rsid w:val="00BC33DD"/>
    <w:rsid w:val="00BC3A13"/>
    <w:rsid w:val="00BC408D"/>
    <w:rsid w:val="00BC4E84"/>
    <w:rsid w:val="00BC4F85"/>
    <w:rsid w:val="00BC5E06"/>
    <w:rsid w:val="00BC793B"/>
    <w:rsid w:val="00BC7CE1"/>
    <w:rsid w:val="00BD0992"/>
    <w:rsid w:val="00BD1295"/>
    <w:rsid w:val="00BD1313"/>
    <w:rsid w:val="00BD199B"/>
    <w:rsid w:val="00BD2380"/>
    <w:rsid w:val="00BD2B57"/>
    <w:rsid w:val="00BD2C79"/>
    <w:rsid w:val="00BD43CF"/>
    <w:rsid w:val="00BD48F8"/>
    <w:rsid w:val="00BD4932"/>
    <w:rsid w:val="00BD506A"/>
    <w:rsid w:val="00BD5B3F"/>
    <w:rsid w:val="00BD60F3"/>
    <w:rsid w:val="00BD72B0"/>
    <w:rsid w:val="00BD74FD"/>
    <w:rsid w:val="00BD7B8D"/>
    <w:rsid w:val="00BE076C"/>
    <w:rsid w:val="00BE0815"/>
    <w:rsid w:val="00BE15F2"/>
    <w:rsid w:val="00BE24F0"/>
    <w:rsid w:val="00BE25D5"/>
    <w:rsid w:val="00BE29C9"/>
    <w:rsid w:val="00BE2B69"/>
    <w:rsid w:val="00BE2D6B"/>
    <w:rsid w:val="00BE2D81"/>
    <w:rsid w:val="00BE3272"/>
    <w:rsid w:val="00BE3CE7"/>
    <w:rsid w:val="00BE4521"/>
    <w:rsid w:val="00BE46F8"/>
    <w:rsid w:val="00BE5DAE"/>
    <w:rsid w:val="00BE661B"/>
    <w:rsid w:val="00BE6A9B"/>
    <w:rsid w:val="00BE746B"/>
    <w:rsid w:val="00BE7FE7"/>
    <w:rsid w:val="00BF1283"/>
    <w:rsid w:val="00BF22F0"/>
    <w:rsid w:val="00BF2DAD"/>
    <w:rsid w:val="00BF2FA3"/>
    <w:rsid w:val="00BF3F37"/>
    <w:rsid w:val="00BF5153"/>
    <w:rsid w:val="00BF5272"/>
    <w:rsid w:val="00BF58E1"/>
    <w:rsid w:val="00BF6295"/>
    <w:rsid w:val="00C004D4"/>
    <w:rsid w:val="00C00C57"/>
    <w:rsid w:val="00C01CD7"/>
    <w:rsid w:val="00C02E76"/>
    <w:rsid w:val="00C03970"/>
    <w:rsid w:val="00C042BB"/>
    <w:rsid w:val="00C0438B"/>
    <w:rsid w:val="00C04D31"/>
    <w:rsid w:val="00C05A61"/>
    <w:rsid w:val="00C05B0A"/>
    <w:rsid w:val="00C06978"/>
    <w:rsid w:val="00C070E3"/>
    <w:rsid w:val="00C07711"/>
    <w:rsid w:val="00C07DC8"/>
    <w:rsid w:val="00C10EC3"/>
    <w:rsid w:val="00C1108D"/>
    <w:rsid w:val="00C1174A"/>
    <w:rsid w:val="00C123D2"/>
    <w:rsid w:val="00C12590"/>
    <w:rsid w:val="00C12C5E"/>
    <w:rsid w:val="00C12C67"/>
    <w:rsid w:val="00C12C84"/>
    <w:rsid w:val="00C132EC"/>
    <w:rsid w:val="00C1337F"/>
    <w:rsid w:val="00C135BE"/>
    <w:rsid w:val="00C13B2E"/>
    <w:rsid w:val="00C1414A"/>
    <w:rsid w:val="00C143AC"/>
    <w:rsid w:val="00C1441C"/>
    <w:rsid w:val="00C160EB"/>
    <w:rsid w:val="00C1611A"/>
    <w:rsid w:val="00C16F8F"/>
    <w:rsid w:val="00C177C2"/>
    <w:rsid w:val="00C2081A"/>
    <w:rsid w:val="00C20A69"/>
    <w:rsid w:val="00C20DDC"/>
    <w:rsid w:val="00C2172F"/>
    <w:rsid w:val="00C22557"/>
    <w:rsid w:val="00C24553"/>
    <w:rsid w:val="00C249AE"/>
    <w:rsid w:val="00C24F2A"/>
    <w:rsid w:val="00C24F8A"/>
    <w:rsid w:val="00C24FC5"/>
    <w:rsid w:val="00C25686"/>
    <w:rsid w:val="00C25924"/>
    <w:rsid w:val="00C25E15"/>
    <w:rsid w:val="00C25F28"/>
    <w:rsid w:val="00C26228"/>
    <w:rsid w:val="00C26272"/>
    <w:rsid w:val="00C26B55"/>
    <w:rsid w:val="00C27B10"/>
    <w:rsid w:val="00C27C90"/>
    <w:rsid w:val="00C32C91"/>
    <w:rsid w:val="00C32E4F"/>
    <w:rsid w:val="00C337EC"/>
    <w:rsid w:val="00C34445"/>
    <w:rsid w:val="00C3556C"/>
    <w:rsid w:val="00C35FE4"/>
    <w:rsid w:val="00C36A0D"/>
    <w:rsid w:val="00C36B32"/>
    <w:rsid w:val="00C37A9F"/>
    <w:rsid w:val="00C37FFB"/>
    <w:rsid w:val="00C40345"/>
    <w:rsid w:val="00C404E3"/>
    <w:rsid w:val="00C40998"/>
    <w:rsid w:val="00C40C99"/>
    <w:rsid w:val="00C4231E"/>
    <w:rsid w:val="00C42512"/>
    <w:rsid w:val="00C428DF"/>
    <w:rsid w:val="00C43076"/>
    <w:rsid w:val="00C43A2D"/>
    <w:rsid w:val="00C45615"/>
    <w:rsid w:val="00C46205"/>
    <w:rsid w:val="00C4690E"/>
    <w:rsid w:val="00C47151"/>
    <w:rsid w:val="00C471DC"/>
    <w:rsid w:val="00C473FE"/>
    <w:rsid w:val="00C51151"/>
    <w:rsid w:val="00C51944"/>
    <w:rsid w:val="00C5265C"/>
    <w:rsid w:val="00C5292C"/>
    <w:rsid w:val="00C52A71"/>
    <w:rsid w:val="00C52DF9"/>
    <w:rsid w:val="00C53168"/>
    <w:rsid w:val="00C53623"/>
    <w:rsid w:val="00C5367F"/>
    <w:rsid w:val="00C541DC"/>
    <w:rsid w:val="00C541E9"/>
    <w:rsid w:val="00C54395"/>
    <w:rsid w:val="00C54C9A"/>
    <w:rsid w:val="00C55045"/>
    <w:rsid w:val="00C55054"/>
    <w:rsid w:val="00C55830"/>
    <w:rsid w:val="00C55C5E"/>
    <w:rsid w:val="00C55E72"/>
    <w:rsid w:val="00C5665B"/>
    <w:rsid w:val="00C57F29"/>
    <w:rsid w:val="00C60122"/>
    <w:rsid w:val="00C6032C"/>
    <w:rsid w:val="00C60825"/>
    <w:rsid w:val="00C60F27"/>
    <w:rsid w:val="00C61642"/>
    <w:rsid w:val="00C624B2"/>
    <w:rsid w:val="00C630AF"/>
    <w:rsid w:val="00C633AE"/>
    <w:rsid w:val="00C63507"/>
    <w:rsid w:val="00C636E8"/>
    <w:rsid w:val="00C65F59"/>
    <w:rsid w:val="00C66665"/>
    <w:rsid w:val="00C7152D"/>
    <w:rsid w:val="00C71B05"/>
    <w:rsid w:val="00C724AD"/>
    <w:rsid w:val="00C72DCC"/>
    <w:rsid w:val="00C72EA4"/>
    <w:rsid w:val="00C731C6"/>
    <w:rsid w:val="00C73403"/>
    <w:rsid w:val="00C7398C"/>
    <w:rsid w:val="00C744E9"/>
    <w:rsid w:val="00C7450F"/>
    <w:rsid w:val="00C7481C"/>
    <w:rsid w:val="00C764FA"/>
    <w:rsid w:val="00C7653F"/>
    <w:rsid w:val="00C76DBA"/>
    <w:rsid w:val="00C76F60"/>
    <w:rsid w:val="00C771AB"/>
    <w:rsid w:val="00C77519"/>
    <w:rsid w:val="00C77785"/>
    <w:rsid w:val="00C778DD"/>
    <w:rsid w:val="00C77963"/>
    <w:rsid w:val="00C803B5"/>
    <w:rsid w:val="00C80511"/>
    <w:rsid w:val="00C80913"/>
    <w:rsid w:val="00C815E4"/>
    <w:rsid w:val="00C81A64"/>
    <w:rsid w:val="00C81B6A"/>
    <w:rsid w:val="00C82219"/>
    <w:rsid w:val="00C82D12"/>
    <w:rsid w:val="00C8346C"/>
    <w:rsid w:val="00C84456"/>
    <w:rsid w:val="00C84686"/>
    <w:rsid w:val="00C870C8"/>
    <w:rsid w:val="00C878BB"/>
    <w:rsid w:val="00C90113"/>
    <w:rsid w:val="00C902E7"/>
    <w:rsid w:val="00C918E5"/>
    <w:rsid w:val="00C92925"/>
    <w:rsid w:val="00C929DD"/>
    <w:rsid w:val="00C92B3A"/>
    <w:rsid w:val="00C92FF1"/>
    <w:rsid w:val="00C93933"/>
    <w:rsid w:val="00C93B45"/>
    <w:rsid w:val="00C93D1D"/>
    <w:rsid w:val="00C9401F"/>
    <w:rsid w:val="00C94495"/>
    <w:rsid w:val="00C949F9"/>
    <w:rsid w:val="00C951BB"/>
    <w:rsid w:val="00C95297"/>
    <w:rsid w:val="00C95B47"/>
    <w:rsid w:val="00C95DAF"/>
    <w:rsid w:val="00C96823"/>
    <w:rsid w:val="00C96CF7"/>
    <w:rsid w:val="00C96DB8"/>
    <w:rsid w:val="00C97061"/>
    <w:rsid w:val="00C97209"/>
    <w:rsid w:val="00C972DB"/>
    <w:rsid w:val="00CA084A"/>
    <w:rsid w:val="00CA0B68"/>
    <w:rsid w:val="00CA1130"/>
    <w:rsid w:val="00CA1583"/>
    <w:rsid w:val="00CA24B7"/>
    <w:rsid w:val="00CA2AFC"/>
    <w:rsid w:val="00CA34B0"/>
    <w:rsid w:val="00CA5601"/>
    <w:rsid w:val="00CA6769"/>
    <w:rsid w:val="00CA6998"/>
    <w:rsid w:val="00CA73B4"/>
    <w:rsid w:val="00CA753C"/>
    <w:rsid w:val="00CA7DE7"/>
    <w:rsid w:val="00CB0005"/>
    <w:rsid w:val="00CB0685"/>
    <w:rsid w:val="00CB1735"/>
    <w:rsid w:val="00CB2C7B"/>
    <w:rsid w:val="00CB2DDA"/>
    <w:rsid w:val="00CB344F"/>
    <w:rsid w:val="00CB3A47"/>
    <w:rsid w:val="00CB41E6"/>
    <w:rsid w:val="00CB42F4"/>
    <w:rsid w:val="00CB45CA"/>
    <w:rsid w:val="00CB52AF"/>
    <w:rsid w:val="00CB5524"/>
    <w:rsid w:val="00CB5644"/>
    <w:rsid w:val="00CB5D55"/>
    <w:rsid w:val="00CB6059"/>
    <w:rsid w:val="00CB6C72"/>
    <w:rsid w:val="00CB6E60"/>
    <w:rsid w:val="00CC183E"/>
    <w:rsid w:val="00CC1CE6"/>
    <w:rsid w:val="00CC21D4"/>
    <w:rsid w:val="00CC2605"/>
    <w:rsid w:val="00CC319C"/>
    <w:rsid w:val="00CC42F6"/>
    <w:rsid w:val="00CC491B"/>
    <w:rsid w:val="00CC4A5A"/>
    <w:rsid w:val="00CC5905"/>
    <w:rsid w:val="00CC613C"/>
    <w:rsid w:val="00CC614F"/>
    <w:rsid w:val="00CC67C1"/>
    <w:rsid w:val="00CC72ED"/>
    <w:rsid w:val="00CC79CA"/>
    <w:rsid w:val="00CD0266"/>
    <w:rsid w:val="00CD13C8"/>
    <w:rsid w:val="00CD2238"/>
    <w:rsid w:val="00CD24BF"/>
    <w:rsid w:val="00CD32C5"/>
    <w:rsid w:val="00CD3548"/>
    <w:rsid w:val="00CD3553"/>
    <w:rsid w:val="00CD43EC"/>
    <w:rsid w:val="00CD4A5C"/>
    <w:rsid w:val="00CD5B39"/>
    <w:rsid w:val="00CD76CE"/>
    <w:rsid w:val="00CD7E6F"/>
    <w:rsid w:val="00CD7FCF"/>
    <w:rsid w:val="00CE064D"/>
    <w:rsid w:val="00CE06ED"/>
    <w:rsid w:val="00CE131D"/>
    <w:rsid w:val="00CE1C73"/>
    <w:rsid w:val="00CE39B7"/>
    <w:rsid w:val="00CE39EF"/>
    <w:rsid w:val="00CE3A1F"/>
    <w:rsid w:val="00CE4CFA"/>
    <w:rsid w:val="00CE6D68"/>
    <w:rsid w:val="00CE74E8"/>
    <w:rsid w:val="00CF14AA"/>
    <w:rsid w:val="00CF169B"/>
    <w:rsid w:val="00CF1FA4"/>
    <w:rsid w:val="00CF25E5"/>
    <w:rsid w:val="00CF2790"/>
    <w:rsid w:val="00CF3BC5"/>
    <w:rsid w:val="00CF3D1C"/>
    <w:rsid w:val="00CF60A0"/>
    <w:rsid w:val="00CF6A89"/>
    <w:rsid w:val="00CF6B82"/>
    <w:rsid w:val="00CF7ECA"/>
    <w:rsid w:val="00D01BA2"/>
    <w:rsid w:val="00D0325E"/>
    <w:rsid w:val="00D0474F"/>
    <w:rsid w:val="00D04A61"/>
    <w:rsid w:val="00D04C59"/>
    <w:rsid w:val="00D055B9"/>
    <w:rsid w:val="00D05707"/>
    <w:rsid w:val="00D07735"/>
    <w:rsid w:val="00D11537"/>
    <w:rsid w:val="00D11C32"/>
    <w:rsid w:val="00D11C3A"/>
    <w:rsid w:val="00D123AB"/>
    <w:rsid w:val="00D13019"/>
    <w:rsid w:val="00D144F1"/>
    <w:rsid w:val="00D14A04"/>
    <w:rsid w:val="00D15EA2"/>
    <w:rsid w:val="00D15EE9"/>
    <w:rsid w:val="00D20A02"/>
    <w:rsid w:val="00D21BBB"/>
    <w:rsid w:val="00D22AA1"/>
    <w:rsid w:val="00D23EA1"/>
    <w:rsid w:val="00D2447B"/>
    <w:rsid w:val="00D246A3"/>
    <w:rsid w:val="00D2559E"/>
    <w:rsid w:val="00D2586D"/>
    <w:rsid w:val="00D26402"/>
    <w:rsid w:val="00D264C2"/>
    <w:rsid w:val="00D26E92"/>
    <w:rsid w:val="00D2715A"/>
    <w:rsid w:val="00D27482"/>
    <w:rsid w:val="00D302E0"/>
    <w:rsid w:val="00D3082A"/>
    <w:rsid w:val="00D30AC2"/>
    <w:rsid w:val="00D30FAC"/>
    <w:rsid w:val="00D32942"/>
    <w:rsid w:val="00D338FE"/>
    <w:rsid w:val="00D34005"/>
    <w:rsid w:val="00D3459F"/>
    <w:rsid w:val="00D3590E"/>
    <w:rsid w:val="00D35BD8"/>
    <w:rsid w:val="00D35FE1"/>
    <w:rsid w:val="00D3606D"/>
    <w:rsid w:val="00D36229"/>
    <w:rsid w:val="00D362BF"/>
    <w:rsid w:val="00D36466"/>
    <w:rsid w:val="00D36B07"/>
    <w:rsid w:val="00D36ED6"/>
    <w:rsid w:val="00D37324"/>
    <w:rsid w:val="00D37DFF"/>
    <w:rsid w:val="00D403BB"/>
    <w:rsid w:val="00D407E1"/>
    <w:rsid w:val="00D40A94"/>
    <w:rsid w:val="00D40E99"/>
    <w:rsid w:val="00D41A99"/>
    <w:rsid w:val="00D41F76"/>
    <w:rsid w:val="00D425E7"/>
    <w:rsid w:val="00D42952"/>
    <w:rsid w:val="00D42A10"/>
    <w:rsid w:val="00D42A3D"/>
    <w:rsid w:val="00D44784"/>
    <w:rsid w:val="00D44B3C"/>
    <w:rsid w:val="00D44E4B"/>
    <w:rsid w:val="00D45FA9"/>
    <w:rsid w:val="00D46D93"/>
    <w:rsid w:val="00D47521"/>
    <w:rsid w:val="00D4791E"/>
    <w:rsid w:val="00D47BE7"/>
    <w:rsid w:val="00D47E97"/>
    <w:rsid w:val="00D47F6C"/>
    <w:rsid w:val="00D50E61"/>
    <w:rsid w:val="00D52D82"/>
    <w:rsid w:val="00D52E8F"/>
    <w:rsid w:val="00D545D2"/>
    <w:rsid w:val="00D54A2D"/>
    <w:rsid w:val="00D54C84"/>
    <w:rsid w:val="00D54D2D"/>
    <w:rsid w:val="00D5573A"/>
    <w:rsid w:val="00D56194"/>
    <w:rsid w:val="00D566C8"/>
    <w:rsid w:val="00D5752C"/>
    <w:rsid w:val="00D57EA7"/>
    <w:rsid w:val="00D6091B"/>
    <w:rsid w:val="00D60D2A"/>
    <w:rsid w:val="00D60DF6"/>
    <w:rsid w:val="00D61A37"/>
    <w:rsid w:val="00D61CE2"/>
    <w:rsid w:val="00D620E4"/>
    <w:rsid w:val="00D623D4"/>
    <w:rsid w:val="00D63187"/>
    <w:rsid w:val="00D636B8"/>
    <w:rsid w:val="00D63B1A"/>
    <w:rsid w:val="00D63BDC"/>
    <w:rsid w:val="00D63DBD"/>
    <w:rsid w:val="00D63EC7"/>
    <w:rsid w:val="00D65B97"/>
    <w:rsid w:val="00D65F39"/>
    <w:rsid w:val="00D66578"/>
    <w:rsid w:val="00D667C2"/>
    <w:rsid w:val="00D6749A"/>
    <w:rsid w:val="00D67533"/>
    <w:rsid w:val="00D7009B"/>
    <w:rsid w:val="00D70482"/>
    <w:rsid w:val="00D70542"/>
    <w:rsid w:val="00D7169A"/>
    <w:rsid w:val="00D716AF"/>
    <w:rsid w:val="00D7289F"/>
    <w:rsid w:val="00D72B6B"/>
    <w:rsid w:val="00D73202"/>
    <w:rsid w:val="00D751EB"/>
    <w:rsid w:val="00D75DF0"/>
    <w:rsid w:val="00D762D2"/>
    <w:rsid w:val="00D764D9"/>
    <w:rsid w:val="00D7760B"/>
    <w:rsid w:val="00D77A2E"/>
    <w:rsid w:val="00D8035E"/>
    <w:rsid w:val="00D80523"/>
    <w:rsid w:val="00D81A81"/>
    <w:rsid w:val="00D81F04"/>
    <w:rsid w:val="00D820C7"/>
    <w:rsid w:val="00D82193"/>
    <w:rsid w:val="00D823C5"/>
    <w:rsid w:val="00D835FA"/>
    <w:rsid w:val="00D84558"/>
    <w:rsid w:val="00D84E38"/>
    <w:rsid w:val="00D8549D"/>
    <w:rsid w:val="00D85AE1"/>
    <w:rsid w:val="00D902DC"/>
    <w:rsid w:val="00D907E5"/>
    <w:rsid w:val="00D90ED4"/>
    <w:rsid w:val="00D91122"/>
    <w:rsid w:val="00D91BC4"/>
    <w:rsid w:val="00D91F48"/>
    <w:rsid w:val="00D92B8A"/>
    <w:rsid w:val="00D93222"/>
    <w:rsid w:val="00D95166"/>
    <w:rsid w:val="00D9528A"/>
    <w:rsid w:val="00D9533E"/>
    <w:rsid w:val="00D963B1"/>
    <w:rsid w:val="00D968C8"/>
    <w:rsid w:val="00D97013"/>
    <w:rsid w:val="00D97370"/>
    <w:rsid w:val="00DA05BF"/>
    <w:rsid w:val="00DA1325"/>
    <w:rsid w:val="00DA1956"/>
    <w:rsid w:val="00DA2586"/>
    <w:rsid w:val="00DA27DB"/>
    <w:rsid w:val="00DA2826"/>
    <w:rsid w:val="00DA290E"/>
    <w:rsid w:val="00DA2C9A"/>
    <w:rsid w:val="00DA3048"/>
    <w:rsid w:val="00DA369D"/>
    <w:rsid w:val="00DA7180"/>
    <w:rsid w:val="00DA7D93"/>
    <w:rsid w:val="00DB04B1"/>
    <w:rsid w:val="00DB0C46"/>
    <w:rsid w:val="00DB106E"/>
    <w:rsid w:val="00DB1228"/>
    <w:rsid w:val="00DB2B0E"/>
    <w:rsid w:val="00DB30B6"/>
    <w:rsid w:val="00DB4080"/>
    <w:rsid w:val="00DB4506"/>
    <w:rsid w:val="00DB5108"/>
    <w:rsid w:val="00DB54D8"/>
    <w:rsid w:val="00DB5EB5"/>
    <w:rsid w:val="00DB649B"/>
    <w:rsid w:val="00DB6CA2"/>
    <w:rsid w:val="00DB78A5"/>
    <w:rsid w:val="00DB7F2F"/>
    <w:rsid w:val="00DC001C"/>
    <w:rsid w:val="00DC00BD"/>
    <w:rsid w:val="00DC186D"/>
    <w:rsid w:val="00DC26DF"/>
    <w:rsid w:val="00DC3291"/>
    <w:rsid w:val="00DC3A52"/>
    <w:rsid w:val="00DC41D4"/>
    <w:rsid w:val="00DC4792"/>
    <w:rsid w:val="00DC5ED1"/>
    <w:rsid w:val="00DC612A"/>
    <w:rsid w:val="00DC66EE"/>
    <w:rsid w:val="00DC7659"/>
    <w:rsid w:val="00DC7AC2"/>
    <w:rsid w:val="00DD1391"/>
    <w:rsid w:val="00DD1EC7"/>
    <w:rsid w:val="00DD21B1"/>
    <w:rsid w:val="00DD29AD"/>
    <w:rsid w:val="00DD2D09"/>
    <w:rsid w:val="00DD2DE7"/>
    <w:rsid w:val="00DD2DF5"/>
    <w:rsid w:val="00DD4090"/>
    <w:rsid w:val="00DD4885"/>
    <w:rsid w:val="00DD4BB6"/>
    <w:rsid w:val="00DD4C85"/>
    <w:rsid w:val="00DD4EDE"/>
    <w:rsid w:val="00DD5BA6"/>
    <w:rsid w:val="00DD6072"/>
    <w:rsid w:val="00DD62D7"/>
    <w:rsid w:val="00DE088B"/>
    <w:rsid w:val="00DE08D1"/>
    <w:rsid w:val="00DE3048"/>
    <w:rsid w:val="00DE35F9"/>
    <w:rsid w:val="00DE38F1"/>
    <w:rsid w:val="00DE3A7F"/>
    <w:rsid w:val="00DE3C85"/>
    <w:rsid w:val="00DE4BE5"/>
    <w:rsid w:val="00DE72E0"/>
    <w:rsid w:val="00DE7384"/>
    <w:rsid w:val="00DE7E67"/>
    <w:rsid w:val="00DF00E8"/>
    <w:rsid w:val="00DF0141"/>
    <w:rsid w:val="00DF01F7"/>
    <w:rsid w:val="00DF03FB"/>
    <w:rsid w:val="00DF0D47"/>
    <w:rsid w:val="00DF0F7A"/>
    <w:rsid w:val="00DF14D8"/>
    <w:rsid w:val="00DF177C"/>
    <w:rsid w:val="00DF1875"/>
    <w:rsid w:val="00DF321F"/>
    <w:rsid w:val="00DF3CF6"/>
    <w:rsid w:val="00DF3F96"/>
    <w:rsid w:val="00DF4DD6"/>
    <w:rsid w:val="00DF4ECE"/>
    <w:rsid w:val="00DF5685"/>
    <w:rsid w:val="00DF5919"/>
    <w:rsid w:val="00DF6038"/>
    <w:rsid w:val="00DF6B9E"/>
    <w:rsid w:val="00DF7430"/>
    <w:rsid w:val="00DF7F96"/>
    <w:rsid w:val="00E000D9"/>
    <w:rsid w:val="00E012F2"/>
    <w:rsid w:val="00E01846"/>
    <w:rsid w:val="00E025CA"/>
    <w:rsid w:val="00E0292E"/>
    <w:rsid w:val="00E02C0D"/>
    <w:rsid w:val="00E02D79"/>
    <w:rsid w:val="00E02FF0"/>
    <w:rsid w:val="00E030CC"/>
    <w:rsid w:val="00E03E9B"/>
    <w:rsid w:val="00E05BE0"/>
    <w:rsid w:val="00E06035"/>
    <w:rsid w:val="00E0620D"/>
    <w:rsid w:val="00E114E0"/>
    <w:rsid w:val="00E13A48"/>
    <w:rsid w:val="00E156F3"/>
    <w:rsid w:val="00E15ADB"/>
    <w:rsid w:val="00E16078"/>
    <w:rsid w:val="00E16192"/>
    <w:rsid w:val="00E16534"/>
    <w:rsid w:val="00E16A71"/>
    <w:rsid w:val="00E17616"/>
    <w:rsid w:val="00E17EBF"/>
    <w:rsid w:val="00E2000B"/>
    <w:rsid w:val="00E20082"/>
    <w:rsid w:val="00E20A89"/>
    <w:rsid w:val="00E2124D"/>
    <w:rsid w:val="00E213ED"/>
    <w:rsid w:val="00E21BEB"/>
    <w:rsid w:val="00E21F87"/>
    <w:rsid w:val="00E227CA"/>
    <w:rsid w:val="00E22BDC"/>
    <w:rsid w:val="00E23083"/>
    <w:rsid w:val="00E232A3"/>
    <w:rsid w:val="00E2339E"/>
    <w:rsid w:val="00E233DA"/>
    <w:rsid w:val="00E23479"/>
    <w:rsid w:val="00E23D1F"/>
    <w:rsid w:val="00E2478C"/>
    <w:rsid w:val="00E24ACF"/>
    <w:rsid w:val="00E24B2E"/>
    <w:rsid w:val="00E24CC1"/>
    <w:rsid w:val="00E25357"/>
    <w:rsid w:val="00E26158"/>
    <w:rsid w:val="00E30691"/>
    <w:rsid w:val="00E30C0E"/>
    <w:rsid w:val="00E31495"/>
    <w:rsid w:val="00E31C4E"/>
    <w:rsid w:val="00E32A58"/>
    <w:rsid w:val="00E334AA"/>
    <w:rsid w:val="00E33579"/>
    <w:rsid w:val="00E34374"/>
    <w:rsid w:val="00E34BF2"/>
    <w:rsid w:val="00E36065"/>
    <w:rsid w:val="00E366B1"/>
    <w:rsid w:val="00E36B35"/>
    <w:rsid w:val="00E374B2"/>
    <w:rsid w:val="00E41CC1"/>
    <w:rsid w:val="00E42421"/>
    <w:rsid w:val="00E4258B"/>
    <w:rsid w:val="00E42E94"/>
    <w:rsid w:val="00E43575"/>
    <w:rsid w:val="00E44D16"/>
    <w:rsid w:val="00E458DB"/>
    <w:rsid w:val="00E45CED"/>
    <w:rsid w:val="00E45D32"/>
    <w:rsid w:val="00E4610F"/>
    <w:rsid w:val="00E46971"/>
    <w:rsid w:val="00E46CBD"/>
    <w:rsid w:val="00E477B4"/>
    <w:rsid w:val="00E47C01"/>
    <w:rsid w:val="00E50108"/>
    <w:rsid w:val="00E5016C"/>
    <w:rsid w:val="00E5096C"/>
    <w:rsid w:val="00E50A97"/>
    <w:rsid w:val="00E50DFE"/>
    <w:rsid w:val="00E50FA3"/>
    <w:rsid w:val="00E511F5"/>
    <w:rsid w:val="00E51A6E"/>
    <w:rsid w:val="00E52B06"/>
    <w:rsid w:val="00E5312D"/>
    <w:rsid w:val="00E53B2E"/>
    <w:rsid w:val="00E53C89"/>
    <w:rsid w:val="00E54537"/>
    <w:rsid w:val="00E54559"/>
    <w:rsid w:val="00E548E8"/>
    <w:rsid w:val="00E55223"/>
    <w:rsid w:val="00E555A8"/>
    <w:rsid w:val="00E558EE"/>
    <w:rsid w:val="00E55F2A"/>
    <w:rsid w:val="00E56CC5"/>
    <w:rsid w:val="00E601D1"/>
    <w:rsid w:val="00E6041A"/>
    <w:rsid w:val="00E60F29"/>
    <w:rsid w:val="00E60FC4"/>
    <w:rsid w:val="00E62CCB"/>
    <w:rsid w:val="00E6552E"/>
    <w:rsid w:val="00E65A50"/>
    <w:rsid w:val="00E6681B"/>
    <w:rsid w:val="00E67089"/>
    <w:rsid w:val="00E70B23"/>
    <w:rsid w:val="00E71292"/>
    <w:rsid w:val="00E7152E"/>
    <w:rsid w:val="00E71772"/>
    <w:rsid w:val="00E728DF"/>
    <w:rsid w:val="00E72FC7"/>
    <w:rsid w:val="00E732A5"/>
    <w:rsid w:val="00E73E02"/>
    <w:rsid w:val="00E73E83"/>
    <w:rsid w:val="00E74134"/>
    <w:rsid w:val="00E74806"/>
    <w:rsid w:val="00E7689A"/>
    <w:rsid w:val="00E76EF6"/>
    <w:rsid w:val="00E805D3"/>
    <w:rsid w:val="00E80A34"/>
    <w:rsid w:val="00E81F31"/>
    <w:rsid w:val="00E821AA"/>
    <w:rsid w:val="00E82CEE"/>
    <w:rsid w:val="00E82EAE"/>
    <w:rsid w:val="00E833CD"/>
    <w:rsid w:val="00E83950"/>
    <w:rsid w:val="00E83B37"/>
    <w:rsid w:val="00E83F25"/>
    <w:rsid w:val="00E840D7"/>
    <w:rsid w:val="00E84B92"/>
    <w:rsid w:val="00E84D46"/>
    <w:rsid w:val="00E8504E"/>
    <w:rsid w:val="00E853B0"/>
    <w:rsid w:val="00E86027"/>
    <w:rsid w:val="00E879EA"/>
    <w:rsid w:val="00E87C77"/>
    <w:rsid w:val="00E90293"/>
    <w:rsid w:val="00E90F7A"/>
    <w:rsid w:val="00E933BE"/>
    <w:rsid w:val="00E93C73"/>
    <w:rsid w:val="00E9489E"/>
    <w:rsid w:val="00E94FD1"/>
    <w:rsid w:val="00E95272"/>
    <w:rsid w:val="00E95B6F"/>
    <w:rsid w:val="00E95C97"/>
    <w:rsid w:val="00E9617E"/>
    <w:rsid w:val="00E96BFA"/>
    <w:rsid w:val="00E96FA1"/>
    <w:rsid w:val="00EA0264"/>
    <w:rsid w:val="00EA04D6"/>
    <w:rsid w:val="00EA0D28"/>
    <w:rsid w:val="00EA12A6"/>
    <w:rsid w:val="00EA164F"/>
    <w:rsid w:val="00EA175C"/>
    <w:rsid w:val="00EA17EE"/>
    <w:rsid w:val="00EA219D"/>
    <w:rsid w:val="00EA2F38"/>
    <w:rsid w:val="00EA2FA1"/>
    <w:rsid w:val="00EA316C"/>
    <w:rsid w:val="00EA346E"/>
    <w:rsid w:val="00EA511D"/>
    <w:rsid w:val="00EA615F"/>
    <w:rsid w:val="00EA65C0"/>
    <w:rsid w:val="00EA664F"/>
    <w:rsid w:val="00EA69A3"/>
    <w:rsid w:val="00EA6F0E"/>
    <w:rsid w:val="00EA7FC3"/>
    <w:rsid w:val="00EB063C"/>
    <w:rsid w:val="00EB0936"/>
    <w:rsid w:val="00EB120F"/>
    <w:rsid w:val="00EB19D1"/>
    <w:rsid w:val="00EB1F6A"/>
    <w:rsid w:val="00EB2497"/>
    <w:rsid w:val="00EB3372"/>
    <w:rsid w:val="00EB356A"/>
    <w:rsid w:val="00EB35C1"/>
    <w:rsid w:val="00EB360B"/>
    <w:rsid w:val="00EB3B0B"/>
    <w:rsid w:val="00EB4062"/>
    <w:rsid w:val="00EB59F2"/>
    <w:rsid w:val="00EB5AAE"/>
    <w:rsid w:val="00EB5F80"/>
    <w:rsid w:val="00EB6503"/>
    <w:rsid w:val="00EB7134"/>
    <w:rsid w:val="00EC00A1"/>
    <w:rsid w:val="00EC0DCA"/>
    <w:rsid w:val="00EC127B"/>
    <w:rsid w:val="00EC1B42"/>
    <w:rsid w:val="00EC2CEC"/>
    <w:rsid w:val="00EC3300"/>
    <w:rsid w:val="00EC3BDD"/>
    <w:rsid w:val="00EC44AC"/>
    <w:rsid w:val="00EC457D"/>
    <w:rsid w:val="00EC4FC6"/>
    <w:rsid w:val="00EC5C78"/>
    <w:rsid w:val="00EC5CBD"/>
    <w:rsid w:val="00EC620A"/>
    <w:rsid w:val="00EC6599"/>
    <w:rsid w:val="00EC73C6"/>
    <w:rsid w:val="00ED1619"/>
    <w:rsid w:val="00ED188F"/>
    <w:rsid w:val="00ED1975"/>
    <w:rsid w:val="00ED21F7"/>
    <w:rsid w:val="00ED4018"/>
    <w:rsid w:val="00ED51B1"/>
    <w:rsid w:val="00ED6DEE"/>
    <w:rsid w:val="00ED727E"/>
    <w:rsid w:val="00ED73A8"/>
    <w:rsid w:val="00ED79E7"/>
    <w:rsid w:val="00EE0BA8"/>
    <w:rsid w:val="00EE0BB9"/>
    <w:rsid w:val="00EE13D1"/>
    <w:rsid w:val="00EE13E8"/>
    <w:rsid w:val="00EE26B1"/>
    <w:rsid w:val="00EE28EF"/>
    <w:rsid w:val="00EE305A"/>
    <w:rsid w:val="00EE402B"/>
    <w:rsid w:val="00EE4201"/>
    <w:rsid w:val="00EE42FD"/>
    <w:rsid w:val="00EE4A1B"/>
    <w:rsid w:val="00EE5143"/>
    <w:rsid w:val="00EE62DF"/>
    <w:rsid w:val="00EF049E"/>
    <w:rsid w:val="00EF061B"/>
    <w:rsid w:val="00EF0700"/>
    <w:rsid w:val="00EF08A1"/>
    <w:rsid w:val="00EF183E"/>
    <w:rsid w:val="00EF2393"/>
    <w:rsid w:val="00EF3285"/>
    <w:rsid w:val="00EF34F1"/>
    <w:rsid w:val="00EF3E01"/>
    <w:rsid w:val="00EF428C"/>
    <w:rsid w:val="00EF4C54"/>
    <w:rsid w:val="00EF4E4E"/>
    <w:rsid w:val="00EF5ECA"/>
    <w:rsid w:val="00EF6438"/>
    <w:rsid w:val="00EF6D6B"/>
    <w:rsid w:val="00EF6E79"/>
    <w:rsid w:val="00EF6EFB"/>
    <w:rsid w:val="00EF78B0"/>
    <w:rsid w:val="00F00868"/>
    <w:rsid w:val="00F009F4"/>
    <w:rsid w:val="00F0159F"/>
    <w:rsid w:val="00F01885"/>
    <w:rsid w:val="00F0204F"/>
    <w:rsid w:val="00F02223"/>
    <w:rsid w:val="00F02FE9"/>
    <w:rsid w:val="00F03C79"/>
    <w:rsid w:val="00F04257"/>
    <w:rsid w:val="00F04AED"/>
    <w:rsid w:val="00F05946"/>
    <w:rsid w:val="00F06404"/>
    <w:rsid w:val="00F06693"/>
    <w:rsid w:val="00F0718E"/>
    <w:rsid w:val="00F07EED"/>
    <w:rsid w:val="00F07FDA"/>
    <w:rsid w:val="00F10409"/>
    <w:rsid w:val="00F10A12"/>
    <w:rsid w:val="00F111A9"/>
    <w:rsid w:val="00F117D8"/>
    <w:rsid w:val="00F11A37"/>
    <w:rsid w:val="00F125BF"/>
    <w:rsid w:val="00F12E84"/>
    <w:rsid w:val="00F145D4"/>
    <w:rsid w:val="00F15239"/>
    <w:rsid w:val="00F15AD2"/>
    <w:rsid w:val="00F16519"/>
    <w:rsid w:val="00F16903"/>
    <w:rsid w:val="00F1702E"/>
    <w:rsid w:val="00F17453"/>
    <w:rsid w:val="00F175F5"/>
    <w:rsid w:val="00F2009F"/>
    <w:rsid w:val="00F21CD3"/>
    <w:rsid w:val="00F2201E"/>
    <w:rsid w:val="00F221FE"/>
    <w:rsid w:val="00F23B64"/>
    <w:rsid w:val="00F23C4C"/>
    <w:rsid w:val="00F25C16"/>
    <w:rsid w:val="00F25E2C"/>
    <w:rsid w:val="00F308E1"/>
    <w:rsid w:val="00F319F8"/>
    <w:rsid w:val="00F32895"/>
    <w:rsid w:val="00F32F2E"/>
    <w:rsid w:val="00F33175"/>
    <w:rsid w:val="00F334FB"/>
    <w:rsid w:val="00F33CC8"/>
    <w:rsid w:val="00F34965"/>
    <w:rsid w:val="00F36F7D"/>
    <w:rsid w:val="00F3762C"/>
    <w:rsid w:val="00F379A0"/>
    <w:rsid w:val="00F40DC9"/>
    <w:rsid w:val="00F41280"/>
    <w:rsid w:val="00F420F7"/>
    <w:rsid w:val="00F42EF5"/>
    <w:rsid w:val="00F434E1"/>
    <w:rsid w:val="00F43F1B"/>
    <w:rsid w:val="00F44744"/>
    <w:rsid w:val="00F45916"/>
    <w:rsid w:val="00F45A45"/>
    <w:rsid w:val="00F509E9"/>
    <w:rsid w:val="00F50F52"/>
    <w:rsid w:val="00F518B9"/>
    <w:rsid w:val="00F52663"/>
    <w:rsid w:val="00F5275E"/>
    <w:rsid w:val="00F53CB7"/>
    <w:rsid w:val="00F56021"/>
    <w:rsid w:val="00F5686A"/>
    <w:rsid w:val="00F57250"/>
    <w:rsid w:val="00F579E3"/>
    <w:rsid w:val="00F57B45"/>
    <w:rsid w:val="00F57C03"/>
    <w:rsid w:val="00F61567"/>
    <w:rsid w:val="00F61735"/>
    <w:rsid w:val="00F61978"/>
    <w:rsid w:val="00F620DB"/>
    <w:rsid w:val="00F63C50"/>
    <w:rsid w:val="00F645BE"/>
    <w:rsid w:val="00F64ED1"/>
    <w:rsid w:val="00F654D3"/>
    <w:rsid w:val="00F65576"/>
    <w:rsid w:val="00F65DFC"/>
    <w:rsid w:val="00F70572"/>
    <w:rsid w:val="00F7075A"/>
    <w:rsid w:val="00F70FDF"/>
    <w:rsid w:val="00F725E3"/>
    <w:rsid w:val="00F74D89"/>
    <w:rsid w:val="00F7517B"/>
    <w:rsid w:val="00F75232"/>
    <w:rsid w:val="00F762E1"/>
    <w:rsid w:val="00F76323"/>
    <w:rsid w:val="00F776E4"/>
    <w:rsid w:val="00F804D2"/>
    <w:rsid w:val="00F806D2"/>
    <w:rsid w:val="00F81164"/>
    <w:rsid w:val="00F81623"/>
    <w:rsid w:val="00F81B58"/>
    <w:rsid w:val="00F820FD"/>
    <w:rsid w:val="00F82630"/>
    <w:rsid w:val="00F82A2B"/>
    <w:rsid w:val="00F83B46"/>
    <w:rsid w:val="00F8497D"/>
    <w:rsid w:val="00F85AB3"/>
    <w:rsid w:val="00F86136"/>
    <w:rsid w:val="00F8672B"/>
    <w:rsid w:val="00F87661"/>
    <w:rsid w:val="00F87EAA"/>
    <w:rsid w:val="00F90015"/>
    <w:rsid w:val="00F900F9"/>
    <w:rsid w:val="00F91164"/>
    <w:rsid w:val="00F9141E"/>
    <w:rsid w:val="00F914B9"/>
    <w:rsid w:val="00F91BA4"/>
    <w:rsid w:val="00F91D1B"/>
    <w:rsid w:val="00F91F1B"/>
    <w:rsid w:val="00F92100"/>
    <w:rsid w:val="00F926CC"/>
    <w:rsid w:val="00F92714"/>
    <w:rsid w:val="00F92F06"/>
    <w:rsid w:val="00F9301C"/>
    <w:rsid w:val="00F93D4E"/>
    <w:rsid w:val="00F94605"/>
    <w:rsid w:val="00F95448"/>
    <w:rsid w:val="00F95E2C"/>
    <w:rsid w:val="00F9709D"/>
    <w:rsid w:val="00F97505"/>
    <w:rsid w:val="00FA0226"/>
    <w:rsid w:val="00FA04E1"/>
    <w:rsid w:val="00FA0AD1"/>
    <w:rsid w:val="00FA0BC3"/>
    <w:rsid w:val="00FA0CA6"/>
    <w:rsid w:val="00FA25B0"/>
    <w:rsid w:val="00FA2D74"/>
    <w:rsid w:val="00FA3BC2"/>
    <w:rsid w:val="00FA3E60"/>
    <w:rsid w:val="00FA430F"/>
    <w:rsid w:val="00FA6519"/>
    <w:rsid w:val="00FA6C38"/>
    <w:rsid w:val="00FB02F2"/>
    <w:rsid w:val="00FB046D"/>
    <w:rsid w:val="00FB0752"/>
    <w:rsid w:val="00FB198F"/>
    <w:rsid w:val="00FB1BEA"/>
    <w:rsid w:val="00FB3006"/>
    <w:rsid w:val="00FB3DD8"/>
    <w:rsid w:val="00FB5DB8"/>
    <w:rsid w:val="00FB5F5C"/>
    <w:rsid w:val="00FB6066"/>
    <w:rsid w:val="00FB6B03"/>
    <w:rsid w:val="00FB6EAD"/>
    <w:rsid w:val="00FB762A"/>
    <w:rsid w:val="00FC0F12"/>
    <w:rsid w:val="00FC1BFC"/>
    <w:rsid w:val="00FC217F"/>
    <w:rsid w:val="00FC40BE"/>
    <w:rsid w:val="00FC4426"/>
    <w:rsid w:val="00FC44A2"/>
    <w:rsid w:val="00FC5520"/>
    <w:rsid w:val="00FC6175"/>
    <w:rsid w:val="00FC723D"/>
    <w:rsid w:val="00FC77B3"/>
    <w:rsid w:val="00FC7906"/>
    <w:rsid w:val="00FD039E"/>
    <w:rsid w:val="00FD03A6"/>
    <w:rsid w:val="00FD1439"/>
    <w:rsid w:val="00FD24C6"/>
    <w:rsid w:val="00FD29EC"/>
    <w:rsid w:val="00FD2F3F"/>
    <w:rsid w:val="00FD3916"/>
    <w:rsid w:val="00FD3DA4"/>
    <w:rsid w:val="00FD43C4"/>
    <w:rsid w:val="00FD4484"/>
    <w:rsid w:val="00FD4F08"/>
    <w:rsid w:val="00FD6B80"/>
    <w:rsid w:val="00FD79FF"/>
    <w:rsid w:val="00FE0771"/>
    <w:rsid w:val="00FE0A1F"/>
    <w:rsid w:val="00FE0DC2"/>
    <w:rsid w:val="00FE0E80"/>
    <w:rsid w:val="00FE0FA5"/>
    <w:rsid w:val="00FE1700"/>
    <w:rsid w:val="00FE175D"/>
    <w:rsid w:val="00FE2E6A"/>
    <w:rsid w:val="00FE2F53"/>
    <w:rsid w:val="00FE3802"/>
    <w:rsid w:val="00FE38F2"/>
    <w:rsid w:val="00FE3CB1"/>
    <w:rsid w:val="00FE54AD"/>
    <w:rsid w:val="00FE5567"/>
    <w:rsid w:val="00FE62E2"/>
    <w:rsid w:val="00FE6BA4"/>
    <w:rsid w:val="00FE6E3F"/>
    <w:rsid w:val="00FE6F33"/>
    <w:rsid w:val="00FE7B43"/>
    <w:rsid w:val="00FF0139"/>
    <w:rsid w:val="00FF03F9"/>
    <w:rsid w:val="00FF04CC"/>
    <w:rsid w:val="00FF0629"/>
    <w:rsid w:val="00FF1423"/>
    <w:rsid w:val="00FF2B44"/>
    <w:rsid w:val="00FF3421"/>
    <w:rsid w:val="00FF342E"/>
    <w:rsid w:val="00FF3815"/>
    <w:rsid w:val="00FF4F53"/>
    <w:rsid w:val="00FF52E0"/>
    <w:rsid w:val="00FF5AC9"/>
    <w:rsid w:val="00FF61BD"/>
    <w:rsid w:val="00FF629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18ED"/>
  <w15:docId w15:val="{DF599906-63EC-4975-B8AB-BC26E76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83"/>
    <w:pPr>
      <w:spacing w:after="200" w:line="276" w:lineRule="auto"/>
    </w:pPr>
    <w:rPr>
      <w:rFonts w:eastAsiaTheme="minorEastAsia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0E"/>
  </w:style>
  <w:style w:type="paragraph" w:styleId="Footer">
    <w:name w:val="footer"/>
    <w:basedOn w:val="Normal"/>
    <w:link w:val="FooterChar"/>
    <w:uiPriority w:val="99"/>
    <w:unhideWhenUsed/>
    <w:rsid w:val="00854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0E"/>
  </w:style>
  <w:style w:type="paragraph" w:styleId="NormalWeb">
    <w:name w:val="Normal (Web)"/>
    <w:basedOn w:val="Normal"/>
    <w:uiPriority w:val="99"/>
    <w:unhideWhenUsed/>
    <w:rsid w:val="002A64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HellesRaster-Akzent11">
    <w:name w:val="Helles Raster - Akzent 11"/>
    <w:basedOn w:val="TableNormal"/>
    <w:uiPriority w:val="62"/>
    <w:rsid w:val="00435965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8" w:space="0" w:color="938953" w:themeColor="accent1"/>
        <w:left w:val="single" w:sz="8" w:space="0" w:color="938953" w:themeColor="accent1"/>
        <w:bottom w:val="single" w:sz="8" w:space="0" w:color="938953" w:themeColor="accent1"/>
        <w:right w:val="single" w:sz="8" w:space="0" w:color="938953" w:themeColor="accent1"/>
        <w:insideH w:val="single" w:sz="8" w:space="0" w:color="938953" w:themeColor="accent1"/>
        <w:insideV w:val="single" w:sz="8" w:space="0" w:color="9389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8953" w:themeColor="accent1"/>
          <w:left w:val="single" w:sz="8" w:space="0" w:color="938953" w:themeColor="accent1"/>
          <w:bottom w:val="single" w:sz="18" w:space="0" w:color="938953" w:themeColor="accent1"/>
          <w:right w:val="single" w:sz="8" w:space="0" w:color="938953" w:themeColor="accent1"/>
          <w:insideH w:val="nil"/>
          <w:insideV w:val="single" w:sz="8" w:space="0" w:color="9389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8953" w:themeColor="accent1"/>
          <w:left w:val="single" w:sz="8" w:space="0" w:color="938953" w:themeColor="accent1"/>
          <w:bottom w:val="single" w:sz="8" w:space="0" w:color="938953" w:themeColor="accent1"/>
          <w:right w:val="single" w:sz="8" w:space="0" w:color="938953" w:themeColor="accent1"/>
          <w:insideH w:val="nil"/>
          <w:insideV w:val="single" w:sz="8" w:space="0" w:color="9389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8953" w:themeColor="accent1"/>
          <w:left w:val="single" w:sz="8" w:space="0" w:color="938953" w:themeColor="accent1"/>
          <w:bottom w:val="single" w:sz="8" w:space="0" w:color="938953" w:themeColor="accent1"/>
          <w:right w:val="single" w:sz="8" w:space="0" w:color="938953" w:themeColor="accent1"/>
        </w:tcBorders>
      </w:tcPr>
    </w:tblStylePr>
    <w:tblStylePr w:type="band1Vert">
      <w:tblPr/>
      <w:tcPr>
        <w:tcBorders>
          <w:top w:val="single" w:sz="8" w:space="0" w:color="938953" w:themeColor="accent1"/>
          <w:left w:val="single" w:sz="8" w:space="0" w:color="938953" w:themeColor="accent1"/>
          <w:bottom w:val="single" w:sz="8" w:space="0" w:color="938953" w:themeColor="accent1"/>
          <w:right w:val="single" w:sz="8" w:space="0" w:color="938953" w:themeColor="accent1"/>
        </w:tcBorders>
        <w:shd w:val="clear" w:color="auto" w:fill="E6E2D2" w:themeFill="accent1" w:themeFillTint="3F"/>
      </w:tcPr>
    </w:tblStylePr>
    <w:tblStylePr w:type="band1Horz">
      <w:tblPr/>
      <w:tcPr>
        <w:tcBorders>
          <w:top w:val="single" w:sz="8" w:space="0" w:color="938953" w:themeColor="accent1"/>
          <w:left w:val="single" w:sz="8" w:space="0" w:color="938953" w:themeColor="accent1"/>
          <w:bottom w:val="single" w:sz="8" w:space="0" w:color="938953" w:themeColor="accent1"/>
          <w:right w:val="single" w:sz="8" w:space="0" w:color="938953" w:themeColor="accent1"/>
          <w:insideV w:val="single" w:sz="8" w:space="0" w:color="938953" w:themeColor="accent1"/>
        </w:tcBorders>
        <w:shd w:val="clear" w:color="auto" w:fill="E6E2D2" w:themeFill="accent1" w:themeFillTint="3F"/>
      </w:tcPr>
    </w:tblStylePr>
    <w:tblStylePr w:type="band2Horz">
      <w:tblPr/>
      <w:tcPr>
        <w:tcBorders>
          <w:top w:val="single" w:sz="8" w:space="0" w:color="938953" w:themeColor="accent1"/>
          <w:left w:val="single" w:sz="8" w:space="0" w:color="938953" w:themeColor="accent1"/>
          <w:bottom w:val="single" w:sz="8" w:space="0" w:color="938953" w:themeColor="accent1"/>
          <w:right w:val="single" w:sz="8" w:space="0" w:color="938953" w:themeColor="accent1"/>
          <w:insideV w:val="single" w:sz="8" w:space="0" w:color="938953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1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A7"/>
    <w:rPr>
      <w:rFonts w:ascii="Segoe UI" w:eastAsiaTheme="minorEastAsia" w:hAnsi="Segoe UI" w:cs="Segoe UI"/>
      <w:sz w:val="18"/>
      <w:szCs w:val="18"/>
      <w:lang w:val="de-CH" w:eastAsia="de-CH"/>
    </w:rPr>
  </w:style>
  <w:style w:type="character" w:customStyle="1" w:styleId="apple-converted-space">
    <w:name w:val="apple-converted-space"/>
    <w:basedOn w:val="DefaultParagraphFont"/>
    <w:rsid w:val="00564ABC"/>
  </w:style>
  <w:style w:type="character" w:styleId="FollowedHyperlink">
    <w:name w:val="FollowedHyperlink"/>
    <w:basedOn w:val="DefaultParagraphFont"/>
    <w:uiPriority w:val="99"/>
    <w:semiHidden/>
    <w:unhideWhenUsed/>
    <w:rsid w:val="0052331B"/>
    <w:rPr>
      <w:color w:val="1F497D" w:themeColor="followedHyperlink"/>
      <w:u w:val="single"/>
    </w:rPr>
  </w:style>
  <w:style w:type="paragraph" w:styleId="NoSpacing">
    <w:name w:val="No Spacing"/>
    <w:uiPriority w:val="1"/>
    <w:qFormat/>
    <w:rsid w:val="0088283A"/>
    <w:pPr>
      <w:spacing w:after="0" w:line="240" w:lineRule="auto"/>
    </w:pPr>
    <w:rPr>
      <w:rFonts w:eastAsiaTheme="minorEastAsia"/>
      <w:lang w:val="de-CH" w:eastAsia="de-CH"/>
    </w:rPr>
  </w:style>
  <w:style w:type="paragraph" w:customStyle="1" w:styleId="Default">
    <w:name w:val="Default"/>
    <w:rsid w:val="001C4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E51A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93933"/>
    <w:rPr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9D106B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96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8C8"/>
    <w:rPr>
      <w:rFonts w:eastAsiaTheme="minorEastAsia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C8"/>
    <w:rPr>
      <w:rFonts w:eastAsiaTheme="minorEastAsia"/>
      <w:b/>
      <w:bCs/>
      <w:sz w:val="20"/>
      <w:szCs w:val="20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AE2"/>
    <w:rPr>
      <w:color w:val="808080"/>
      <w:shd w:val="clear" w:color="auto" w:fill="E6E6E6"/>
    </w:rPr>
  </w:style>
  <w:style w:type="character" w:customStyle="1" w:styleId="A53">
    <w:name w:val="A53"/>
    <w:uiPriority w:val="99"/>
    <w:rsid w:val="004B3F9D"/>
    <w:rPr>
      <w:rFonts w:cs="Nobel"/>
      <w:color w:val="000000"/>
    </w:rPr>
  </w:style>
  <w:style w:type="paragraph" w:customStyle="1" w:styleId="xmsonormal">
    <w:name w:val="x_msonormal"/>
    <w:basedOn w:val="Normal"/>
    <w:rsid w:val="0080504E"/>
    <w:pPr>
      <w:spacing w:after="0" w:line="240" w:lineRule="auto"/>
    </w:pPr>
    <w:rPr>
      <w:rFonts w:ascii="Calibri" w:eastAsiaTheme="minorHAnsi" w:hAnsi="Calibri" w:cs="Calibri"/>
      <w:lang w:val="de-DE" w:eastAsia="de-DE"/>
    </w:rPr>
  </w:style>
  <w:style w:type="table" w:styleId="TableGrid">
    <w:name w:val="Table Grid"/>
    <w:basedOn w:val="TableNormal"/>
    <w:uiPriority w:val="59"/>
    <w:rsid w:val="00D2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7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3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6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93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75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1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366">
          <w:marLeft w:val="259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2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186">
          <w:marLeft w:val="37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906">
          <w:marLeft w:val="259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04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33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42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9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842">
          <w:marLeft w:val="259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88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54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504">
          <w:marLeft w:val="44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14">
          <w:marLeft w:val="44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0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2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6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63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2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835">
          <w:marLeft w:val="259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040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392">
          <w:marLeft w:val="3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00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282">
          <w:marLeft w:val="37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0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94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44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3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3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8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739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8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3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07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715">
          <w:marLeft w:val="3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0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007">
          <w:marLeft w:val="27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600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044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9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35">
          <w:marLeft w:val="259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5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7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neDrive%20-%20OrascomDH\Users\ahmed.abouelella\Desktop\2020\9M%202020\ODE%209M%202020\ODE%20Graphs%20and%20Table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OneDrive%20-%20OrascomDH\Users\ahmed.abouelella\Desktop\2020\9M%202020\ODE%209M%202020\ODE%20Graphs%20and%20Tab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neDrive%20-%20OrascomDH\Users\ahmed.abouelella\Desktop\2020\9M%202020\ODE%209M%202020\ODE%20Graphs%20and%20Tab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neDrive%20-%20OrascomDH\Users\ahmed.abouelella\Desktop\2020\9M%202020\ODE%209M%202020\ODE%20Graphs%20and%20T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46236012501373E-2"/>
          <c:y val="0.2218308305681784"/>
          <c:w val="0.91820324550406984"/>
          <c:h val="0.6095616697278808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9EB-4C99-965A-5B61DE0CC41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non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69EB-4C99-965A-5B61DE0CC41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non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69EB-4C99-965A-5B61DE0CC4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non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'Real Estate KPIs'!$A$2:$A$3</c:f>
              <c:strCache>
                <c:ptCount val="2"/>
                <c:pt idx="0">
                  <c:v>9M 2019</c:v>
                </c:pt>
                <c:pt idx="1">
                  <c:v>9M 2020</c:v>
                </c:pt>
              </c:strCache>
            </c:strRef>
          </c:cat>
          <c:val>
            <c:numRef>
              <c:f>'Real Estate KPIs'!$B$2:$B$3</c:f>
              <c:numCache>
                <c:formatCode>#,##0</c:formatCode>
                <c:ptCount val="2"/>
                <c:pt idx="0">
                  <c:v>5561.7</c:v>
                </c:pt>
                <c:pt idx="1">
                  <c:v>4342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EB-4C99-965A-5B61DE0CC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310532696"/>
        <c:axId val="310533088"/>
      </c:barChart>
      <c:catAx>
        <c:axId val="310532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accent5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533088"/>
        <c:crosses val="autoZero"/>
        <c:auto val="1"/>
        <c:lblAlgn val="ctr"/>
        <c:lblOffset val="100"/>
        <c:noMultiLvlLbl val="0"/>
      </c:catAx>
      <c:valAx>
        <c:axId val="310533088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310532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714-4A66-ACDD-A98F82729B99}"/>
              </c:ext>
            </c:extLst>
          </c:dPt>
          <c:dPt>
            <c:idx val="1"/>
            <c:invertIfNegative val="0"/>
            <c:bubble3D val="0"/>
            <c:spPr>
              <a:solidFill>
                <a:srgbClr val="C4BD97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714-4A66-ACDD-A98F82729B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'Net Profit'!$A$2:$A$3</c:f>
              <c:strCache>
                <c:ptCount val="2"/>
                <c:pt idx="0">
                  <c:v>9M 2019</c:v>
                </c:pt>
                <c:pt idx="1">
                  <c:v>9M 2020</c:v>
                </c:pt>
              </c:strCache>
            </c:strRef>
          </c:cat>
          <c:val>
            <c:numRef>
              <c:f>'Net Profit'!$B$2:$B$3</c:f>
              <c:numCache>
                <c:formatCode>#,##0</c:formatCode>
                <c:ptCount val="2"/>
                <c:pt idx="0">
                  <c:v>501.2</c:v>
                </c:pt>
                <c:pt idx="1">
                  <c:v>357.4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14-4A66-ACDD-A98F82729B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30"/>
        <c:overlap val="-27"/>
        <c:axId val="310999192"/>
        <c:axId val="310999584"/>
      </c:barChart>
      <c:catAx>
        <c:axId val="310999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494429">
                <a:lumMod val="5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999584"/>
        <c:crosses val="autoZero"/>
        <c:auto val="1"/>
        <c:lblAlgn val="ctr"/>
        <c:lblOffset val="100"/>
        <c:noMultiLvlLbl val="0"/>
      </c:catAx>
      <c:valAx>
        <c:axId val="31099958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310999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00" b="1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sz="1000" dirty="0">
                <a:solidFill>
                  <a:srgbClr val="002060"/>
                </a:solidFill>
              </a:rPr>
              <a:t>Adj. EBITDA </a:t>
            </a:r>
            <a:r>
              <a:rPr lang="en-US" sz="1000" b="0" dirty="0">
                <a:solidFill>
                  <a:srgbClr val="002060"/>
                </a:solidFill>
              </a:rPr>
              <a:t>(EGP </a:t>
            </a:r>
            <a:r>
              <a:rPr lang="en-US" sz="1000" b="0" dirty="0" err="1">
                <a:solidFill>
                  <a:srgbClr val="002060"/>
                </a:solidFill>
              </a:rPr>
              <a:t>mn</a:t>
            </a:r>
            <a:r>
              <a:rPr lang="en-US" sz="1000" b="0" dirty="0">
                <a:solidFill>
                  <a:srgbClr val="00206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23205092784454576"/>
          <c:y val="8.99831183073946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5045509662169421E-2"/>
          <c:y val="0.16229492440205537"/>
          <c:w val="0.892576322696505"/>
          <c:h val="0.6776123343863453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EB2-42B1-BB22-C7D49B66B21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EB2-42B1-BB22-C7D49B66B213}"/>
              </c:ext>
            </c:extLst>
          </c:dPt>
          <c:dLbls>
            <c:dLbl>
              <c:idx val="0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none" lIns="38100" tIns="19050" rIns="38100" bIns="19050" anchor="ctr" anchorCtr="0">
                  <a:spAutoFit/>
                </a:bodyPr>
                <a:lstStyle/>
                <a:p>
                  <a:pPr algn="ctr">
                    <a:defRPr lang="en-US"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DEB2-42B1-BB22-C7D49B66B213}"/>
                </c:ext>
              </c:extLst>
            </c:dLbl>
            <c:dLbl>
              <c:idx val="1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none" lIns="38100" tIns="19050" rIns="38100" bIns="19050" anchor="ctr" anchorCtr="0">
                  <a:spAutoFit/>
                </a:bodyPr>
                <a:lstStyle/>
                <a:p>
                  <a:pPr algn="ctr">
                    <a:defRPr lang="en-US"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DEB2-42B1-BB22-C7D49B66B213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38100" tIns="19050" rIns="38100" bIns="19050" anchor="ctr" anchorCtr="0">
                <a:spAutoFit/>
              </a:bodyPr>
              <a:lstStyle/>
              <a:p>
                <a:pPr algn="ctr">
                  <a:defRPr lang="en-US"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EBITDA!$A$2:$A$3</c:f>
              <c:strCache>
                <c:ptCount val="2"/>
                <c:pt idx="0">
                  <c:v>9M 2019</c:v>
                </c:pt>
                <c:pt idx="1">
                  <c:v>9M 2020</c:v>
                </c:pt>
              </c:strCache>
            </c:strRef>
          </c:cat>
          <c:val>
            <c:numRef>
              <c:f>EBITDA!$B$2:$B$3</c:f>
              <c:numCache>
                <c:formatCode>#,##0.0</c:formatCode>
                <c:ptCount val="2"/>
                <c:pt idx="0">
                  <c:v>1053.3</c:v>
                </c:pt>
                <c:pt idx="1">
                  <c:v>896.69999999999993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B2-42B1-BB22-C7D49B66B2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-27"/>
        <c:axId val="311000368"/>
        <c:axId val="311000760"/>
      </c:barChart>
      <c:catAx>
        <c:axId val="31100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accent5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000760"/>
        <c:crosses val="autoZero"/>
        <c:auto val="1"/>
        <c:lblAlgn val="ctr"/>
        <c:lblOffset val="100"/>
        <c:noMultiLvlLbl val="0"/>
      </c:catAx>
      <c:valAx>
        <c:axId val="311000760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31100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>
        <a:defRPr lang="en-US" sz="1000" b="1" i="0" u="none" strike="noStrike" kern="1200" baseline="0">
          <a:solidFill>
            <a:srgbClr val="00206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452942076712106E-2"/>
          <c:y val="0.11820496575859052"/>
          <c:w val="0.9407194976262484"/>
          <c:h val="0.728142516668175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E52-4ED4-9641-BD6E74290C5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E52-4ED4-9641-BD6E74290C5A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38100" tIns="19050" rIns="38100" bIns="19050" anchor="ctr" anchorCtr="0">
                <a:spAutoFit/>
              </a:bodyPr>
              <a:lstStyle/>
              <a:p>
                <a:pPr algn="ctr">
                  <a:defRPr lang="en-US"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Revenues!$A$2:$A$3</c:f>
              <c:strCache>
                <c:ptCount val="2"/>
                <c:pt idx="0">
                  <c:v>9M 2019</c:v>
                </c:pt>
                <c:pt idx="1">
                  <c:v>9M 2020</c:v>
                </c:pt>
              </c:strCache>
            </c:strRef>
          </c:cat>
          <c:val>
            <c:numRef>
              <c:f>Revenues!$B$2:$B$3</c:f>
              <c:numCache>
                <c:formatCode>#,##0.0</c:formatCode>
                <c:ptCount val="2"/>
                <c:pt idx="0">
                  <c:v>3342.4</c:v>
                </c:pt>
                <c:pt idx="1">
                  <c:v>3264.1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52-4ED4-9641-BD6E74290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-27"/>
        <c:axId val="443217096"/>
        <c:axId val="443217488"/>
      </c:barChart>
      <c:catAx>
        <c:axId val="443217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accent5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217488"/>
        <c:crosses val="autoZero"/>
        <c:auto val="1"/>
        <c:lblAlgn val="ctr"/>
        <c:lblOffset val="100"/>
        <c:noMultiLvlLbl val="0"/>
      </c:catAx>
      <c:valAx>
        <c:axId val="443217488"/>
        <c:scaling>
          <c:orientation val="minMax"/>
          <c:min val="0"/>
        </c:scaling>
        <c:delete val="1"/>
        <c:axPos val="l"/>
        <c:numFmt formatCode="#,##0.0" sourceLinked="1"/>
        <c:majorTickMark val="out"/>
        <c:minorTickMark val="none"/>
        <c:tickLblPos val="nextTo"/>
        <c:crossAx val="443217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eme1">
  <a:themeElements>
    <a:clrScheme name="Custom 2">
      <a:dk1>
        <a:srgbClr val="173860"/>
      </a:dk1>
      <a:lt1>
        <a:srgbClr val="FFFFFF"/>
      </a:lt1>
      <a:dk2>
        <a:srgbClr val="112A48"/>
      </a:dk2>
      <a:lt2>
        <a:srgbClr val="EEECE1"/>
      </a:lt2>
      <a:accent1>
        <a:srgbClr val="938953"/>
      </a:accent1>
      <a:accent2>
        <a:srgbClr val="0F243E"/>
      </a:accent2>
      <a:accent3>
        <a:srgbClr val="1F497D"/>
      </a:accent3>
      <a:accent4>
        <a:srgbClr val="C4BD97"/>
      </a:accent4>
      <a:accent5>
        <a:srgbClr val="494429"/>
      </a:accent5>
      <a:accent6>
        <a:srgbClr val="C4BD97"/>
      </a:accent6>
      <a:hlink>
        <a:srgbClr val="938953"/>
      </a:hlink>
      <a:folHlink>
        <a:srgbClr val="1F497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2875CEF4-DFDF-4E53-9A33-5229D65A53B5}" vid="{930D3B88-6D70-499E-8D1B-3BD249109555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5D97-41F3-4BB3-8AA8-0C609A5D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Elgawahergy</dc:creator>
  <cp:lastModifiedBy>Ahmed Abouelella</cp:lastModifiedBy>
  <cp:revision>4</cp:revision>
  <cp:lastPrinted>2020-11-14T09:20:00Z</cp:lastPrinted>
  <dcterms:created xsi:type="dcterms:W3CDTF">2020-11-14T09:19:00Z</dcterms:created>
  <dcterms:modified xsi:type="dcterms:W3CDTF">2020-11-14T09:29:00Z</dcterms:modified>
</cp:coreProperties>
</file>