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8C" w:rsidRPr="00472FCB" w:rsidRDefault="00181C8C" w:rsidP="00181C8C">
      <w:pPr>
        <w:shd w:val="clear" w:color="auto" w:fill="FFFFFF"/>
        <w:bidi/>
        <w:spacing w:line="240" w:lineRule="auto"/>
        <w:rPr>
          <w:rFonts w:eastAsia="Times New Roman"/>
          <w:color w:val="3A3A3A"/>
          <w:sz w:val="26"/>
          <w:szCs w:val="26"/>
        </w:rPr>
      </w:pPr>
    </w:p>
    <w:p w:rsidR="00181C8C" w:rsidRDefault="00181C8C" w:rsidP="00181C8C">
      <w:pPr>
        <w:shd w:val="clear" w:color="auto" w:fill="FFFFFF"/>
        <w:bidi/>
        <w:spacing w:line="240" w:lineRule="auto"/>
        <w:rPr>
          <w:rFonts w:ascii="Tahoma" w:eastAsia="Times New Roman" w:hAnsi="Tahoma" w:cs="Tahoma"/>
          <w:b/>
          <w:bCs/>
          <w:color w:val="800000"/>
          <w:sz w:val="26"/>
          <w:szCs w:val="26"/>
          <w:u w:val="single"/>
          <w:bdr w:val="none" w:sz="0" w:space="0" w:color="auto" w:frame="1"/>
          <w:rtl/>
        </w:rPr>
      </w:pPr>
    </w:p>
    <w:p w:rsidR="00181C8C" w:rsidRDefault="00181C8C" w:rsidP="00181C8C">
      <w:pPr>
        <w:shd w:val="clear" w:color="auto" w:fill="FFFFFF"/>
        <w:bidi/>
        <w:spacing w:line="240" w:lineRule="auto"/>
        <w:jc w:val="center"/>
        <w:rPr>
          <w:rFonts w:asciiTheme="majorBidi" w:eastAsia="Times New Roman" w:hAnsiTheme="majorBidi" w:cstheme="majorBidi"/>
          <w:b/>
          <w:bCs/>
          <w:color w:val="3A3A3A"/>
          <w:sz w:val="26"/>
          <w:szCs w:val="26"/>
          <w:u w:val="single"/>
          <w:rtl/>
        </w:rPr>
      </w:pPr>
      <w:r w:rsidRPr="00472FCB">
        <w:rPr>
          <w:rFonts w:asciiTheme="majorBidi" w:eastAsia="Times New Roman" w:hAnsiTheme="majorBidi" w:cstheme="majorBidi"/>
          <w:b/>
          <w:bCs/>
          <w:color w:val="3A3A3A"/>
          <w:sz w:val="26"/>
          <w:szCs w:val="26"/>
          <w:u w:val="single"/>
          <w:rtl/>
        </w:rPr>
        <w:t>الرئيس السيسي يصدر قراراَ بتجديد تكليف الدكتور محمد فريد صالح قائمًا بأعمال رئيس الهيئة العامة للرقاب</w:t>
      </w:r>
      <w:r>
        <w:rPr>
          <w:rFonts w:asciiTheme="majorBidi" w:eastAsia="Times New Roman" w:hAnsiTheme="majorBidi" w:cstheme="majorBidi"/>
          <w:b/>
          <w:bCs/>
          <w:color w:val="3A3A3A"/>
          <w:sz w:val="26"/>
          <w:szCs w:val="26"/>
          <w:u w:val="single"/>
          <w:rtl/>
        </w:rPr>
        <w:t>ة المالية بدرجة وزير لمدة عام</w:t>
      </w:r>
    </w:p>
    <w:p w:rsidR="00181C8C" w:rsidRDefault="00181C8C" w:rsidP="00181C8C">
      <w:pPr>
        <w:shd w:val="clear" w:color="auto" w:fill="FFFFFF"/>
        <w:bidi/>
        <w:spacing w:line="240" w:lineRule="auto"/>
        <w:jc w:val="center"/>
        <w:rPr>
          <w:rFonts w:asciiTheme="majorBidi" w:eastAsia="Times New Roman" w:hAnsiTheme="majorBidi" w:cstheme="majorBidi"/>
          <w:b/>
          <w:bCs/>
          <w:color w:val="3A3A3A"/>
          <w:sz w:val="26"/>
          <w:szCs w:val="26"/>
          <w:u w:val="single"/>
          <w:rtl/>
        </w:rPr>
      </w:pPr>
    </w:p>
    <w:p w:rsidR="00181C8C" w:rsidRPr="00472FCB" w:rsidRDefault="00181C8C" w:rsidP="00181C8C">
      <w:pPr>
        <w:shd w:val="clear" w:color="auto" w:fill="FFFFFF"/>
        <w:bidi/>
        <w:spacing w:line="240" w:lineRule="auto"/>
        <w:jc w:val="center"/>
        <w:rPr>
          <w:rFonts w:asciiTheme="majorBidi" w:eastAsia="Times New Roman" w:hAnsiTheme="majorBidi" w:cstheme="majorBidi"/>
          <w:b/>
          <w:bCs/>
          <w:color w:val="3A3A3A"/>
          <w:sz w:val="26"/>
          <w:szCs w:val="26"/>
          <w:u w:val="single"/>
        </w:rPr>
      </w:pP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 xml:space="preserve">أصدر فخامة السيد الرئيس عبد الفتاح السيسي، القرار رقم </w:t>
      </w:r>
      <w:r>
        <w:rPr>
          <w:rFonts w:asciiTheme="majorBidi" w:eastAsia="Times New Roman" w:hAnsiTheme="majorBidi" w:cstheme="majorBidi" w:hint="cs"/>
          <w:color w:val="3A3A3A"/>
          <w:sz w:val="26"/>
          <w:szCs w:val="26"/>
        </w:rPr>
        <w:t>421</w:t>
      </w:r>
      <w:r w:rsidRPr="00472FCB">
        <w:rPr>
          <w:rFonts w:asciiTheme="majorBidi" w:eastAsia="Times New Roman" w:hAnsiTheme="majorBidi" w:cstheme="majorBidi"/>
          <w:color w:val="3A3A3A"/>
          <w:sz w:val="26"/>
          <w:szCs w:val="26"/>
          <w:rtl/>
        </w:rPr>
        <w:t xml:space="preserve"> لسنة 202</w:t>
      </w:r>
      <w:r>
        <w:rPr>
          <w:rFonts w:asciiTheme="majorBidi" w:eastAsia="Times New Roman" w:hAnsiTheme="majorBidi" w:cstheme="majorBidi" w:hint="cs"/>
          <w:color w:val="3A3A3A"/>
          <w:sz w:val="26"/>
          <w:szCs w:val="26"/>
          <w:rtl/>
        </w:rPr>
        <w:t>5</w:t>
      </w:r>
      <w:r w:rsidRPr="00472FCB">
        <w:rPr>
          <w:rFonts w:asciiTheme="majorBidi" w:eastAsia="Times New Roman" w:hAnsiTheme="majorBidi" w:cstheme="majorBidi"/>
          <w:color w:val="3A3A3A"/>
          <w:sz w:val="26"/>
          <w:szCs w:val="26"/>
          <w:rtl/>
        </w:rPr>
        <w:t xml:space="preserve"> بتجديد تكليف الدكتور محمد فريد صالح، بالقيام بأعمال رئيس مجلس إدارة الهيئة العامة للرقابة المالية لمدة عام بدرجة وزير، وذلك اعتبارًا من يوم </w:t>
      </w:r>
      <w:r>
        <w:rPr>
          <w:rFonts w:asciiTheme="majorBidi" w:eastAsia="Times New Roman" w:hAnsiTheme="majorBidi" w:cstheme="majorBidi" w:hint="cs"/>
          <w:color w:val="3A3A3A"/>
          <w:sz w:val="26"/>
          <w:szCs w:val="26"/>
          <w:rtl/>
        </w:rPr>
        <w:t>الخميس</w:t>
      </w:r>
      <w:r w:rsidRPr="00472FCB">
        <w:rPr>
          <w:rFonts w:asciiTheme="majorBidi" w:eastAsia="Times New Roman" w:hAnsiTheme="majorBidi" w:cstheme="majorBidi"/>
          <w:color w:val="3A3A3A"/>
          <w:sz w:val="26"/>
          <w:szCs w:val="26"/>
          <w:rtl/>
        </w:rPr>
        <w:t xml:space="preserve"> الموافق 7 أغسطس 202</w:t>
      </w:r>
      <w:r>
        <w:rPr>
          <w:rFonts w:asciiTheme="majorBidi" w:eastAsia="Times New Roman" w:hAnsiTheme="majorBidi" w:cstheme="majorBidi" w:hint="cs"/>
          <w:color w:val="3A3A3A"/>
          <w:sz w:val="26"/>
          <w:szCs w:val="26"/>
          <w:rtl/>
        </w:rPr>
        <w:t>5، ليبدأ فترة رئاسته الرابعة لقيادة الهيئة العامة للرقابة المالية.</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وكان قد تم تكليف الدكتور محمد فريد، بالقيام بأعمال رئيس مجلس إدارة الهيئة العامة للرقابة المالية لمدة عام، اعتبارًا منذ 7 أغسطس 202</w:t>
      </w:r>
      <w:r>
        <w:rPr>
          <w:rFonts w:asciiTheme="majorBidi" w:eastAsia="Times New Roman" w:hAnsiTheme="majorBidi" w:cstheme="majorBidi" w:hint="cs"/>
          <w:color w:val="3A3A3A"/>
          <w:sz w:val="26"/>
          <w:szCs w:val="26"/>
          <w:rtl/>
        </w:rPr>
        <w:t>4</w:t>
      </w:r>
      <w:r w:rsidRPr="00472FCB">
        <w:rPr>
          <w:rFonts w:asciiTheme="majorBidi" w:eastAsia="Times New Roman" w:hAnsiTheme="majorBidi" w:cstheme="majorBidi"/>
          <w:color w:val="3A3A3A"/>
          <w:sz w:val="26"/>
          <w:szCs w:val="26"/>
          <w:rtl/>
        </w:rPr>
        <w:t>، وفقاً</w:t>
      </w:r>
      <w:r w:rsidRPr="00472FCB">
        <w:rPr>
          <w:rFonts w:asciiTheme="majorBidi" w:eastAsia="Times New Roman" w:hAnsiTheme="majorBidi" w:cstheme="majorBidi"/>
          <w:color w:val="3A3A3A"/>
          <w:sz w:val="26"/>
          <w:szCs w:val="26"/>
        </w:rPr>
        <w:t> </w:t>
      </w:r>
      <w:r w:rsidRPr="00472FCB">
        <w:rPr>
          <w:rFonts w:asciiTheme="majorBidi" w:eastAsia="Times New Roman" w:hAnsiTheme="majorBidi" w:cstheme="majorBidi"/>
          <w:color w:val="3A3A3A"/>
          <w:sz w:val="26"/>
          <w:szCs w:val="26"/>
          <w:rtl/>
        </w:rPr>
        <w:t>لقرار السيد رئيس الجمهورية رقم 32</w:t>
      </w:r>
      <w:r>
        <w:rPr>
          <w:rFonts w:asciiTheme="majorBidi" w:eastAsia="Times New Roman" w:hAnsiTheme="majorBidi" w:cstheme="majorBidi" w:hint="cs"/>
          <w:color w:val="3A3A3A"/>
          <w:sz w:val="26"/>
          <w:szCs w:val="26"/>
          <w:rtl/>
        </w:rPr>
        <w:t>3</w:t>
      </w:r>
      <w:r w:rsidRPr="00472FCB">
        <w:rPr>
          <w:rFonts w:asciiTheme="majorBidi" w:eastAsia="Times New Roman" w:hAnsiTheme="majorBidi" w:cstheme="majorBidi"/>
          <w:color w:val="3A3A3A"/>
          <w:sz w:val="26"/>
          <w:szCs w:val="26"/>
          <w:rtl/>
        </w:rPr>
        <w:t xml:space="preserve"> لسنة 202</w:t>
      </w:r>
      <w:r>
        <w:rPr>
          <w:rFonts w:asciiTheme="majorBidi" w:eastAsia="Times New Roman" w:hAnsiTheme="majorBidi" w:cstheme="majorBidi" w:hint="cs"/>
          <w:color w:val="3A3A3A"/>
          <w:sz w:val="26"/>
          <w:szCs w:val="26"/>
          <w:rtl/>
        </w:rPr>
        <w:t>4.</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يشغل الدكتور محمد فريد عضوية مجلس إدارة البنك المركزي المصري، كما يشغل الدكتور فريد منصب رئيس لجنة معايير المحاسبة المصرية والمعايير المصرية للمراجعة والفحص المحدود ومهام التأكد الأخرى بموجب قرار السيد رئيس مجلس الوزراء</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يشغل الدكتور محمد فريد منصب نائب رئيس المنظمة الدولية للهيئات الرقابية على أسواق المال</w:t>
      </w:r>
      <w:r w:rsidRPr="00472FCB">
        <w:rPr>
          <w:rFonts w:asciiTheme="majorBidi" w:eastAsia="Times New Roman" w:hAnsiTheme="majorBidi" w:cstheme="majorBidi"/>
          <w:color w:val="3A3A3A"/>
          <w:sz w:val="26"/>
          <w:szCs w:val="26"/>
        </w:rPr>
        <w:t xml:space="preserve"> IOSCO</w:t>
      </w:r>
      <w:r w:rsidRPr="00472FCB">
        <w:rPr>
          <w:rFonts w:asciiTheme="majorBidi" w:eastAsia="Times New Roman" w:hAnsiTheme="majorBidi" w:cstheme="majorBidi"/>
          <w:color w:val="3A3A3A"/>
          <w:sz w:val="26"/>
          <w:szCs w:val="26"/>
          <w:rtl/>
        </w:rPr>
        <w:t>، ورئيس لجنة الأسواق النامية والناشئة</w:t>
      </w:r>
      <w:r w:rsidRPr="00472FCB">
        <w:rPr>
          <w:rFonts w:asciiTheme="majorBidi" w:eastAsia="Times New Roman" w:hAnsiTheme="majorBidi" w:cstheme="majorBidi"/>
          <w:color w:val="3A3A3A"/>
          <w:sz w:val="26"/>
          <w:szCs w:val="26"/>
        </w:rPr>
        <w:t xml:space="preserve"> GEMC </w:t>
      </w:r>
      <w:r w:rsidRPr="00472FCB">
        <w:rPr>
          <w:rFonts w:asciiTheme="majorBidi" w:eastAsia="Times New Roman" w:hAnsiTheme="majorBidi" w:cstheme="majorBidi"/>
          <w:color w:val="3A3A3A"/>
          <w:sz w:val="26"/>
          <w:szCs w:val="26"/>
          <w:rtl/>
        </w:rPr>
        <w:t xml:space="preserve">(أكبر لجان المنظمة من حيث العدد والتوزيع الجغرافي للأعضاء)، وكذلك نائب رئيس مجلس إدارة الشركة الأفريقية لإعادة التأمين، ويشغل حالياً منصب نائب رئيس المجلس الاستشاري الإفريقي المنبثق من تحالف </w:t>
      </w:r>
      <w:proofErr w:type="spellStart"/>
      <w:r w:rsidRPr="00472FCB">
        <w:rPr>
          <w:rFonts w:asciiTheme="majorBidi" w:eastAsia="Times New Roman" w:hAnsiTheme="majorBidi" w:cstheme="majorBidi"/>
          <w:color w:val="3A3A3A"/>
          <w:sz w:val="26"/>
          <w:szCs w:val="26"/>
          <w:rtl/>
        </w:rPr>
        <w:t>جلاسكو</w:t>
      </w:r>
      <w:proofErr w:type="spellEnd"/>
      <w:r w:rsidRPr="00472FCB">
        <w:rPr>
          <w:rFonts w:asciiTheme="majorBidi" w:eastAsia="Times New Roman" w:hAnsiTheme="majorBidi" w:cstheme="majorBidi"/>
          <w:color w:val="3A3A3A"/>
          <w:sz w:val="26"/>
          <w:szCs w:val="26"/>
          <w:rtl/>
        </w:rPr>
        <w:t xml:space="preserve"> المالي من أجل الوصول إلى صافي </w:t>
      </w:r>
      <w:proofErr w:type="spellStart"/>
      <w:r w:rsidRPr="00472FCB">
        <w:rPr>
          <w:rFonts w:asciiTheme="majorBidi" w:eastAsia="Times New Roman" w:hAnsiTheme="majorBidi" w:cstheme="majorBidi"/>
          <w:color w:val="3A3A3A"/>
          <w:sz w:val="26"/>
          <w:szCs w:val="26"/>
          <w:rtl/>
        </w:rPr>
        <w:t>الإنبعاثات</w:t>
      </w:r>
      <w:proofErr w:type="spellEnd"/>
      <w:r w:rsidRPr="00472FCB">
        <w:rPr>
          <w:rFonts w:asciiTheme="majorBidi" w:eastAsia="Times New Roman" w:hAnsiTheme="majorBidi" w:cstheme="majorBidi"/>
          <w:color w:val="3A3A3A"/>
          <w:sz w:val="26"/>
          <w:szCs w:val="26"/>
          <w:rtl/>
        </w:rPr>
        <w:t xml:space="preserve"> الصفرية</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Africa</w:t>
      </w:r>
      <w:proofErr w:type="spellEnd"/>
      <w:r w:rsidRPr="00472FCB">
        <w:rPr>
          <w:rFonts w:asciiTheme="majorBidi" w:eastAsia="Times New Roman" w:hAnsiTheme="majorBidi" w:cstheme="majorBidi"/>
          <w:color w:val="3A3A3A"/>
          <w:sz w:val="26"/>
          <w:szCs w:val="26"/>
        </w:rPr>
        <w:t xml:space="preserve"> GFANZ.</w:t>
      </w:r>
    </w:p>
    <w:p w:rsidR="00181C8C" w:rsidRPr="00472FCB" w:rsidRDefault="00181C8C" w:rsidP="00181C8C">
      <w:pPr>
        <w:shd w:val="clear" w:color="auto" w:fill="FFFFFF"/>
        <w:bidi/>
        <w:spacing w:before="450" w:after="450" w:line="240" w:lineRule="auto"/>
        <w:jc w:val="center"/>
        <w:rPr>
          <w:rFonts w:asciiTheme="majorBidi" w:eastAsia="Times New Roman" w:hAnsiTheme="majorBidi" w:cstheme="majorBidi"/>
          <w:b/>
          <w:bCs/>
          <w:color w:val="3A3A3A"/>
          <w:sz w:val="26"/>
          <w:szCs w:val="26"/>
          <w:u w:val="single"/>
        </w:rPr>
      </w:pPr>
      <w:r w:rsidRPr="00472FCB">
        <w:rPr>
          <w:rFonts w:asciiTheme="majorBidi" w:eastAsia="Times New Roman" w:hAnsiTheme="majorBidi" w:cstheme="majorBidi"/>
          <w:b/>
          <w:bCs/>
          <w:color w:val="3A3A3A"/>
          <w:sz w:val="26"/>
          <w:szCs w:val="26"/>
          <w:u w:val="single"/>
          <w:rtl/>
        </w:rPr>
        <w:t>وخلال مسيرته المهنية المتنوعة، تقلد الدكتور محمد فريد صالح العديد من المناصب القيادية المحلية والإقليمية والدولية، منها</w:t>
      </w:r>
      <w:r w:rsidRPr="00472FCB">
        <w:rPr>
          <w:rFonts w:asciiTheme="majorBidi" w:eastAsia="Times New Roman" w:hAnsiTheme="majorBidi" w:cstheme="majorBidi"/>
          <w:b/>
          <w:bCs/>
          <w:color w:val="3A3A3A"/>
          <w:sz w:val="26"/>
          <w:szCs w:val="26"/>
          <w:u w:val="single"/>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رئاسة مجلس إدارة البورصة المصرية منذ أغسطس 2017 وفقاً لقرار رئيس الوزراء رقم 1759/2017، وتم التجديد له فترة أخرى بقرار مجلس الوزراء رقم 326 لسنة 2022، وأثناء تلك الفترة تقد الدكتور فريد عدة مناصب دولية منها منصب رئيس اتحاد البورصات اليورو آسيوية وذلك بالانتخاب، خلال الفترة من 2017 وحتى 2019، ومن 2021 وحتى أغسطس 2022</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كما شغل منصب رئيس اتحاد أسواق المال العربية</w:t>
      </w:r>
      <w:r w:rsidRPr="00472FCB">
        <w:rPr>
          <w:rFonts w:asciiTheme="majorBidi" w:eastAsia="Times New Roman" w:hAnsiTheme="majorBidi" w:cstheme="majorBidi"/>
          <w:color w:val="3A3A3A"/>
          <w:sz w:val="26"/>
          <w:szCs w:val="26"/>
        </w:rPr>
        <w:t xml:space="preserve"> (AFCM) </w:t>
      </w:r>
      <w:r w:rsidRPr="00472FCB">
        <w:rPr>
          <w:rFonts w:asciiTheme="majorBidi" w:eastAsia="Times New Roman" w:hAnsiTheme="majorBidi" w:cstheme="majorBidi"/>
          <w:color w:val="3A3A3A"/>
          <w:sz w:val="26"/>
          <w:szCs w:val="26"/>
          <w:rtl/>
        </w:rPr>
        <w:t>خلال الفترة من 2019 الى ،2021 وعضو مجلس إدارة الاتحاد حتى أغسطس ،2022 ورئيس مجموعة عمل الأسواق الناشئة في اتحاد البورصات العالمية</w:t>
      </w:r>
      <w:r w:rsidRPr="00472FCB">
        <w:rPr>
          <w:rFonts w:asciiTheme="majorBidi" w:eastAsia="Times New Roman" w:hAnsiTheme="majorBidi" w:cstheme="majorBidi"/>
          <w:color w:val="3A3A3A"/>
          <w:sz w:val="26"/>
          <w:szCs w:val="26"/>
        </w:rPr>
        <w:t xml:space="preserve"> (WFE) </w:t>
      </w:r>
      <w:r w:rsidRPr="00472FCB">
        <w:rPr>
          <w:rFonts w:asciiTheme="majorBidi" w:eastAsia="Times New Roman" w:hAnsiTheme="majorBidi" w:cstheme="majorBidi"/>
          <w:color w:val="3A3A3A"/>
          <w:sz w:val="26"/>
          <w:szCs w:val="26"/>
          <w:rtl/>
        </w:rPr>
        <w:t>من 2017 حتى ،2021 بجانب عضويته بمجلس إدارة اتحاد البورصات الأفريقية من 2017 وحتى أغسطس 2022 وقبل تعيينه رئيساً للبورصة المصرية، شغل منصب رئيس مجلس الإدارة والعضو المنتدب لشركة</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Dcode</w:t>
      </w:r>
      <w:proofErr w:type="spellEnd"/>
      <w:r w:rsidRPr="00472FCB">
        <w:rPr>
          <w:rFonts w:asciiTheme="majorBidi" w:eastAsia="Times New Roman" w:hAnsiTheme="majorBidi" w:cstheme="majorBidi"/>
          <w:color w:val="3A3A3A"/>
          <w:sz w:val="26"/>
          <w:szCs w:val="26"/>
        </w:rPr>
        <w:t xml:space="preserve"> EFC</w:t>
      </w:r>
      <w:r w:rsidRPr="00472FCB">
        <w:rPr>
          <w:rFonts w:asciiTheme="majorBidi" w:eastAsia="Times New Roman" w:hAnsiTheme="majorBidi" w:cstheme="majorBidi"/>
          <w:color w:val="3A3A3A"/>
          <w:sz w:val="26"/>
          <w:szCs w:val="26"/>
          <w:rtl/>
        </w:rPr>
        <w:t xml:space="preserve">الرائدة في مجال </w:t>
      </w:r>
      <w:proofErr w:type="spellStart"/>
      <w:r w:rsidRPr="00472FCB">
        <w:rPr>
          <w:rFonts w:asciiTheme="majorBidi" w:eastAsia="Times New Roman" w:hAnsiTheme="majorBidi" w:cstheme="majorBidi"/>
          <w:color w:val="3A3A3A"/>
          <w:sz w:val="26"/>
          <w:szCs w:val="26"/>
          <w:rtl/>
        </w:rPr>
        <w:t>النمذجة</w:t>
      </w:r>
      <w:proofErr w:type="spellEnd"/>
      <w:r w:rsidRPr="00472FCB">
        <w:rPr>
          <w:rFonts w:asciiTheme="majorBidi" w:eastAsia="Times New Roman" w:hAnsiTheme="majorBidi" w:cstheme="majorBidi"/>
          <w:color w:val="3A3A3A"/>
          <w:sz w:val="26"/>
          <w:szCs w:val="26"/>
          <w:rtl/>
        </w:rPr>
        <w:t xml:space="preserve"> الاقتصادية في مصر</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شغل الدكتور فريد في الفترة من 2013 إلى 2016 منصب مستشاراً لشئون التأجير التمويلي ورأس المال المخاطر بالبنك الدولي-مصر، كما كان عضواً في اللجنة الاستشارية لسوق رأس المال التي أنشأتها هيئة الرقابة المالية المصرية، كما شغل منصب نائب رئيس مجلس إدارة البورصة المصرية في 2010-2011</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كما عمل محاضرًا في الأسواق المالية، والتمويل الدولي، والمشتقات المالية في الجامعة الأمريكية في مصر</w:t>
      </w:r>
      <w:r w:rsidRPr="00472FCB">
        <w:rPr>
          <w:rFonts w:asciiTheme="majorBidi" w:eastAsia="Times New Roman" w:hAnsiTheme="majorBidi" w:cstheme="majorBidi"/>
          <w:color w:val="3A3A3A"/>
          <w:sz w:val="26"/>
          <w:szCs w:val="26"/>
        </w:rPr>
        <w:t xml:space="preserve"> (AUC) </w:t>
      </w:r>
      <w:r w:rsidRPr="00472FCB">
        <w:rPr>
          <w:rFonts w:asciiTheme="majorBidi" w:eastAsia="Times New Roman" w:hAnsiTheme="majorBidi" w:cstheme="majorBidi"/>
          <w:color w:val="3A3A3A"/>
          <w:sz w:val="26"/>
          <w:szCs w:val="26"/>
          <w:rtl/>
        </w:rPr>
        <w:t>وفي الأكاديمية العربية للعلوم والتكنولوجيا والنقل البحري</w:t>
      </w:r>
      <w:r w:rsidRPr="00472FCB">
        <w:rPr>
          <w:rFonts w:asciiTheme="majorBidi" w:eastAsia="Times New Roman" w:hAnsiTheme="majorBidi" w:cstheme="majorBidi"/>
          <w:color w:val="3A3A3A"/>
          <w:sz w:val="26"/>
          <w:szCs w:val="26"/>
        </w:rPr>
        <w:t xml:space="preserve"> (AAST).</w:t>
      </w:r>
    </w:p>
    <w:p w:rsidR="00181C8C" w:rsidRPr="00472FCB" w:rsidRDefault="00181C8C" w:rsidP="00181C8C">
      <w:pPr>
        <w:shd w:val="clear" w:color="auto" w:fill="FFFFFF"/>
        <w:bidi/>
        <w:spacing w:line="240" w:lineRule="auto"/>
        <w:rPr>
          <w:rFonts w:asciiTheme="majorBidi" w:eastAsia="Times New Roman" w:hAnsiTheme="majorBidi" w:cstheme="majorBidi"/>
          <w:b/>
          <w:bCs/>
          <w:color w:val="3A3A3A"/>
          <w:sz w:val="26"/>
          <w:szCs w:val="26"/>
          <w:u w:val="single"/>
        </w:rPr>
      </w:pPr>
      <w:r w:rsidRPr="00472FCB">
        <w:rPr>
          <w:rFonts w:asciiTheme="majorBidi" w:eastAsia="Times New Roman" w:hAnsiTheme="majorBidi" w:cstheme="majorBidi"/>
          <w:b/>
          <w:bCs/>
          <w:color w:val="3A3A3A"/>
          <w:sz w:val="26"/>
          <w:szCs w:val="26"/>
          <w:u w:val="single"/>
          <w:rtl/>
        </w:rPr>
        <w:t>الدرجات والشهادات العلمية التي حصل عليها الدكتور فريد</w:t>
      </w:r>
      <w:r w:rsidRPr="00472FCB">
        <w:rPr>
          <w:rFonts w:asciiTheme="majorBidi" w:eastAsia="Times New Roman" w:hAnsiTheme="majorBidi" w:cstheme="majorBidi"/>
          <w:b/>
          <w:bCs/>
          <w:color w:val="3A3A3A"/>
          <w:sz w:val="26"/>
          <w:szCs w:val="26"/>
          <w:u w:val="single"/>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Pr>
          <w:rFonts w:asciiTheme="majorBidi" w:eastAsia="Times New Roman" w:hAnsiTheme="majorBidi" w:cstheme="majorBidi" w:hint="cs"/>
          <w:color w:val="3A3A3A"/>
          <w:sz w:val="26"/>
          <w:szCs w:val="26"/>
          <w:rtl/>
        </w:rPr>
        <w:t>حصل</w:t>
      </w:r>
      <w:r>
        <w:rPr>
          <w:rFonts w:asciiTheme="majorBidi" w:eastAsia="Times New Roman" w:hAnsiTheme="majorBidi" w:cstheme="majorBidi"/>
          <w:color w:val="3A3A3A"/>
          <w:sz w:val="26"/>
          <w:szCs w:val="26"/>
          <w:rtl/>
        </w:rPr>
        <w:t xml:space="preserve"> الدكتور محمد فريد </w:t>
      </w:r>
      <w:r w:rsidRPr="00472FCB">
        <w:rPr>
          <w:rFonts w:asciiTheme="majorBidi" w:eastAsia="Times New Roman" w:hAnsiTheme="majorBidi" w:cstheme="majorBidi"/>
          <w:color w:val="3A3A3A"/>
          <w:sz w:val="26"/>
          <w:szCs w:val="26"/>
          <w:rtl/>
        </w:rPr>
        <w:t xml:space="preserve">على درجة الدكتوراه في مجال “اقتصاديات التمويل” من جامعة </w:t>
      </w:r>
      <w:proofErr w:type="spellStart"/>
      <w:r w:rsidRPr="00472FCB">
        <w:rPr>
          <w:rFonts w:asciiTheme="majorBidi" w:eastAsia="Times New Roman" w:hAnsiTheme="majorBidi" w:cstheme="majorBidi"/>
          <w:color w:val="3A3A3A"/>
          <w:sz w:val="26"/>
          <w:szCs w:val="26"/>
          <w:rtl/>
        </w:rPr>
        <w:t>كارديف</w:t>
      </w:r>
      <w:proofErr w:type="spellEnd"/>
      <w:r w:rsidRPr="00472FCB">
        <w:rPr>
          <w:rFonts w:asciiTheme="majorBidi" w:eastAsia="Times New Roman" w:hAnsiTheme="majorBidi" w:cstheme="majorBidi"/>
          <w:color w:val="3A3A3A"/>
          <w:sz w:val="26"/>
          <w:szCs w:val="26"/>
          <w:rtl/>
        </w:rPr>
        <w:t xml:space="preserve"> متروبوليتان</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Cardiff</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Metropolitan</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University</w:t>
      </w:r>
      <w:proofErr w:type="spellEnd"/>
      <w:r w:rsidRPr="00472FCB">
        <w:rPr>
          <w:rFonts w:asciiTheme="majorBidi" w:eastAsia="Times New Roman" w:hAnsiTheme="majorBidi" w:cstheme="majorBidi"/>
          <w:color w:val="3A3A3A"/>
          <w:sz w:val="26"/>
          <w:szCs w:val="26"/>
        </w:rPr>
        <w:t>)</w:t>
      </w:r>
      <w:r w:rsidRPr="00472FCB">
        <w:rPr>
          <w:rFonts w:asciiTheme="majorBidi" w:eastAsia="Times New Roman" w:hAnsiTheme="majorBidi" w:cstheme="majorBidi"/>
          <w:color w:val="3A3A3A"/>
          <w:sz w:val="26"/>
          <w:szCs w:val="26"/>
          <w:rtl/>
        </w:rPr>
        <w:t>، بالمملكة المتحدة</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كما حصل على درجة الماجستير في القانون التجاري والتمويل الدولي من الكلية الملكية</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King’s</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College</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London</w:t>
      </w:r>
      <w:proofErr w:type="spellEnd"/>
      <w:r w:rsidRPr="00472FCB">
        <w:rPr>
          <w:rFonts w:asciiTheme="majorBidi" w:eastAsia="Times New Roman" w:hAnsiTheme="majorBidi" w:cstheme="majorBidi"/>
          <w:color w:val="3A3A3A"/>
          <w:sz w:val="26"/>
          <w:szCs w:val="26"/>
        </w:rPr>
        <w:t>– (</w:t>
      </w:r>
      <w:r w:rsidRPr="00472FCB">
        <w:rPr>
          <w:rFonts w:asciiTheme="majorBidi" w:eastAsia="Times New Roman" w:hAnsiTheme="majorBidi" w:cstheme="majorBidi"/>
          <w:color w:val="3A3A3A"/>
          <w:sz w:val="26"/>
          <w:szCs w:val="26"/>
          <w:rtl/>
        </w:rPr>
        <w:t>المملكة المتحدة</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حصل على درجة الماجستير في العلوم الكمية المتعلقة بالتمويل</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MSc</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Quantitative</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Finance</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 xml:space="preserve">كلية </w:t>
      </w:r>
      <w:proofErr w:type="spellStart"/>
      <w:r w:rsidRPr="00472FCB">
        <w:rPr>
          <w:rFonts w:asciiTheme="majorBidi" w:eastAsia="Times New Roman" w:hAnsiTheme="majorBidi" w:cstheme="majorBidi"/>
          <w:color w:val="3A3A3A"/>
          <w:sz w:val="26"/>
          <w:szCs w:val="26"/>
          <w:rtl/>
        </w:rPr>
        <w:t>بايز</w:t>
      </w:r>
      <w:proofErr w:type="spellEnd"/>
      <w:r w:rsidRPr="00472FCB">
        <w:rPr>
          <w:rFonts w:asciiTheme="majorBidi" w:eastAsia="Times New Roman" w:hAnsiTheme="majorBidi" w:cstheme="majorBidi"/>
          <w:color w:val="3A3A3A"/>
          <w:sz w:val="26"/>
          <w:szCs w:val="26"/>
          <w:rtl/>
        </w:rPr>
        <w:t xml:space="preserve"> لإدارة الأعمال</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Bayes</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Business</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School-City</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بجامعة لندن، المملكة المتحدة</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كما حصل على درجة ماجستير العلوم في الاقتصاد تخصص تحليل المشروعات والاستثمار والتمويل</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MSc</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Project</w:t>
      </w:r>
      <w:proofErr w:type="spellEnd"/>
      <w:r w:rsidRPr="00472FCB">
        <w:rPr>
          <w:rFonts w:asciiTheme="majorBidi" w:eastAsia="Times New Roman" w:hAnsiTheme="majorBidi" w:cstheme="majorBidi"/>
          <w:color w:val="3A3A3A"/>
          <w:sz w:val="26"/>
          <w:szCs w:val="26"/>
        </w:rPr>
        <w:t xml:space="preserve"> </w:t>
      </w:r>
      <w:proofErr w:type="spellStart"/>
      <w:proofErr w:type="gramStart"/>
      <w:r w:rsidRPr="00472FCB">
        <w:rPr>
          <w:rFonts w:asciiTheme="majorBidi" w:eastAsia="Times New Roman" w:hAnsiTheme="majorBidi" w:cstheme="majorBidi"/>
          <w:color w:val="3A3A3A"/>
          <w:sz w:val="26"/>
          <w:szCs w:val="26"/>
        </w:rPr>
        <w:t>Analysis</w:t>
      </w:r>
      <w:proofErr w:type="spellEnd"/>
      <w:r w:rsidRPr="00472FCB">
        <w:rPr>
          <w:rFonts w:asciiTheme="majorBidi" w:eastAsia="Times New Roman" w:hAnsiTheme="majorBidi" w:cstheme="majorBidi"/>
          <w:color w:val="3A3A3A"/>
          <w:sz w:val="26"/>
          <w:szCs w:val="26"/>
        </w:rPr>
        <w:t>,</w:t>
      </w:r>
      <w:proofErr w:type="gram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Finance</w:t>
      </w:r>
      <w:proofErr w:type="spellEnd"/>
      <w:r w:rsidRPr="00472FCB">
        <w:rPr>
          <w:rFonts w:asciiTheme="majorBidi" w:eastAsia="Times New Roman" w:hAnsiTheme="majorBidi" w:cstheme="majorBidi"/>
          <w:color w:val="3A3A3A"/>
          <w:sz w:val="26"/>
          <w:szCs w:val="26"/>
        </w:rPr>
        <w:t xml:space="preserve"> &amp; </w:t>
      </w:r>
      <w:proofErr w:type="spellStart"/>
      <w:r w:rsidRPr="00472FCB">
        <w:rPr>
          <w:rFonts w:asciiTheme="majorBidi" w:eastAsia="Times New Roman" w:hAnsiTheme="majorBidi" w:cstheme="majorBidi"/>
          <w:color w:val="3A3A3A"/>
          <w:sz w:val="26"/>
          <w:szCs w:val="26"/>
        </w:rPr>
        <w:t>Investment</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من جامعة يورك – المملكة المتحدة</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كما حصل على درجة الماجستير في إدارة الأعمال تخصص بنوك وتمويل</w:t>
      </w:r>
      <w:r w:rsidRPr="00472FCB">
        <w:rPr>
          <w:rFonts w:asciiTheme="majorBidi" w:eastAsia="Times New Roman" w:hAnsiTheme="majorBidi" w:cstheme="majorBidi"/>
          <w:color w:val="3A3A3A"/>
          <w:sz w:val="26"/>
          <w:szCs w:val="26"/>
        </w:rPr>
        <w:t xml:space="preserve"> (MBA </w:t>
      </w:r>
      <w:proofErr w:type="spellStart"/>
      <w:r w:rsidRPr="00472FCB">
        <w:rPr>
          <w:rFonts w:asciiTheme="majorBidi" w:eastAsia="Times New Roman" w:hAnsiTheme="majorBidi" w:cstheme="majorBidi"/>
          <w:color w:val="3A3A3A"/>
          <w:sz w:val="26"/>
          <w:szCs w:val="26"/>
        </w:rPr>
        <w:t>Finance</w:t>
      </w:r>
      <w:proofErr w:type="spellEnd"/>
      <w:r w:rsidRPr="00472FCB">
        <w:rPr>
          <w:rFonts w:asciiTheme="majorBidi" w:eastAsia="Times New Roman" w:hAnsiTheme="majorBidi" w:cstheme="majorBidi"/>
          <w:color w:val="3A3A3A"/>
          <w:sz w:val="26"/>
          <w:szCs w:val="26"/>
        </w:rPr>
        <w:t xml:space="preserve"> &amp; </w:t>
      </w:r>
      <w:proofErr w:type="spellStart"/>
      <w:r w:rsidRPr="00472FCB">
        <w:rPr>
          <w:rFonts w:asciiTheme="majorBidi" w:eastAsia="Times New Roman" w:hAnsiTheme="majorBidi" w:cstheme="majorBidi"/>
          <w:color w:val="3A3A3A"/>
          <w:sz w:val="26"/>
          <w:szCs w:val="26"/>
        </w:rPr>
        <w:t>Banking</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الأكاديمية العربية للعلوم والتكنولوجيا والنقل البحري في مصر</w:t>
      </w:r>
      <w:r w:rsidRPr="00472FCB">
        <w:rPr>
          <w:rFonts w:asciiTheme="majorBidi" w:eastAsia="Times New Roman" w:hAnsiTheme="majorBidi" w:cstheme="majorBidi"/>
          <w:color w:val="3A3A3A"/>
          <w:sz w:val="26"/>
          <w:szCs w:val="26"/>
        </w:rPr>
        <w:t>.</w:t>
      </w:r>
    </w:p>
    <w:p w:rsidR="00181C8C" w:rsidRPr="00472FCB" w:rsidRDefault="00181C8C" w:rsidP="00181C8C">
      <w:pPr>
        <w:shd w:val="clear" w:color="auto" w:fill="FFFFFF"/>
        <w:bidi/>
        <w:spacing w:before="450" w:after="450" w:line="240" w:lineRule="auto"/>
        <w:rPr>
          <w:rFonts w:asciiTheme="majorBidi" w:eastAsia="Times New Roman" w:hAnsiTheme="majorBidi" w:cstheme="majorBidi"/>
          <w:color w:val="3A3A3A"/>
          <w:sz w:val="26"/>
          <w:szCs w:val="26"/>
        </w:rPr>
      </w:pPr>
      <w:r w:rsidRPr="00472FCB">
        <w:rPr>
          <w:rFonts w:asciiTheme="majorBidi" w:eastAsia="Times New Roman" w:hAnsiTheme="majorBidi" w:cstheme="majorBidi"/>
          <w:color w:val="3A3A3A"/>
          <w:sz w:val="26"/>
          <w:szCs w:val="26"/>
          <w:rtl/>
        </w:rPr>
        <w:t>حصل الدكتور فريد على شهادة في البرنامج المتخصص للاستثمار بنظام رأس المال المخاطر</w:t>
      </w:r>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Venture</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Capital</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Program</w:t>
      </w:r>
      <w:proofErr w:type="spellEnd"/>
      <w:r w:rsidRPr="00472FCB">
        <w:rPr>
          <w:rFonts w:asciiTheme="majorBidi" w:eastAsia="Times New Roman" w:hAnsiTheme="majorBidi" w:cstheme="majorBidi"/>
          <w:color w:val="3A3A3A"/>
          <w:sz w:val="26"/>
          <w:szCs w:val="26"/>
        </w:rPr>
        <w:t xml:space="preserve">) – </w:t>
      </w:r>
      <w:proofErr w:type="spellStart"/>
      <w:r w:rsidRPr="00472FCB">
        <w:rPr>
          <w:rFonts w:asciiTheme="majorBidi" w:eastAsia="Times New Roman" w:hAnsiTheme="majorBidi" w:cstheme="majorBidi"/>
          <w:color w:val="3A3A3A"/>
          <w:sz w:val="26"/>
          <w:szCs w:val="26"/>
          <w:rtl/>
        </w:rPr>
        <w:t>يو</w:t>
      </w:r>
      <w:proofErr w:type="spellEnd"/>
      <w:r w:rsidRPr="00472FCB">
        <w:rPr>
          <w:rFonts w:asciiTheme="majorBidi" w:eastAsia="Times New Roman" w:hAnsiTheme="majorBidi" w:cstheme="majorBidi"/>
          <w:color w:val="3A3A3A"/>
          <w:sz w:val="26"/>
          <w:szCs w:val="26"/>
          <w:rtl/>
        </w:rPr>
        <w:t xml:space="preserve"> سي بيركلي</w:t>
      </w:r>
      <w:r w:rsidRPr="00472FCB">
        <w:rPr>
          <w:rFonts w:asciiTheme="majorBidi" w:eastAsia="Times New Roman" w:hAnsiTheme="majorBidi" w:cstheme="majorBidi"/>
          <w:color w:val="3A3A3A"/>
          <w:sz w:val="26"/>
          <w:szCs w:val="26"/>
        </w:rPr>
        <w:t xml:space="preserve"> (UC </w:t>
      </w:r>
      <w:proofErr w:type="spellStart"/>
      <w:r w:rsidRPr="00472FCB">
        <w:rPr>
          <w:rFonts w:asciiTheme="majorBidi" w:eastAsia="Times New Roman" w:hAnsiTheme="majorBidi" w:cstheme="majorBidi"/>
          <w:color w:val="3A3A3A"/>
          <w:sz w:val="26"/>
          <w:szCs w:val="26"/>
        </w:rPr>
        <w:t>Berkley</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الولايات المتحدة، وشهادة في البرنامج المتخصص للاستثمار في الاقتصاد التحليل</w:t>
      </w:r>
      <w:r w:rsidRPr="00472FCB">
        <w:rPr>
          <w:rFonts w:asciiTheme="majorBidi" w:eastAsia="Times New Roman" w:hAnsiTheme="majorBidi" w:cstheme="majorBidi"/>
          <w:color w:val="3A3A3A"/>
          <w:sz w:val="26"/>
          <w:szCs w:val="26"/>
        </w:rPr>
        <w:t xml:space="preserve"> – (</w:t>
      </w:r>
      <w:proofErr w:type="spellStart"/>
      <w:r w:rsidRPr="00472FCB">
        <w:rPr>
          <w:rFonts w:asciiTheme="majorBidi" w:eastAsia="Times New Roman" w:hAnsiTheme="majorBidi" w:cstheme="majorBidi"/>
          <w:color w:val="3A3A3A"/>
          <w:sz w:val="26"/>
          <w:szCs w:val="26"/>
        </w:rPr>
        <w:t>Econometrics</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Summer</w:t>
      </w:r>
      <w:proofErr w:type="spellEnd"/>
      <w:r w:rsidRPr="00472FCB">
        <w:rPr>
          <w:rFonts w:asciiTheme="majorBidi" w:eastAsia="Times New Roman" w:hAnsiTheme="majorBidi" w:cstheme="majorBidi"/>
          <w:color w:val="3A3A3A"/>
          <w:sz w:val="26"/>
          <w:szCs w:val="26"/>
        </w:rPr>
        <w:t xml:space="preserve"> </w:t>
      </w:r>
      <w:proofErr w:type="spellStart"/>
      <w:r w:rsidRPr="00472FCB">
        <w:rPr>
          <w:rFonts w:asciiTheme="majorBidi" w:eastAsia="Times New Roman" w:hAnsiTheme="majorBidi" w:cstheme="majorBidi"/>
          <w:color w:val="3A3A3A"/>
          <w:sz w:val="26"/>
          <w:szCs w:val="26"/>
        </w:rPr>
        <w:t>School</w:t>
      </w:r>
      <w:proofErr w:type="spellEnd"/>
      <w:r w:rsidRPr="00472FCB">
        <w:rPr>
          <w:rFonts w:asciiTheme="majorBidi" w:eastAsia="Times New Roman" w:hAnsiTheme="majorBidi" w:cstheme="majorBidi"/>
          <w:color w:val="3A3A3A"/>
          <w:sz w:val="26"/>
          <w:szCs w:val="26"/>
        </w:rPr>
        <w:t xml:space="preserve">) – </w:t>
      </w:r>
      <w:r w:rsidRPr="00472FCB">
        <w:rPr>
          <w:rFonts w:asciiTheme="majorBidi" w:eastAsia="Times New Roman" w:hAnsiTheme="majorBidi" w:cstheme="majorBidi"/>
          <w:color w:val="3A3A3A"/>
          <w:sz w:val="26"/>
          <w:szCs w:val="26"/>
          <w:rtl/>
        </w:rPr>
        <w:t>جامعة كامبريدج – المملكة المتحدة، حصل الدكتور فريد على بكالوريوس في التجارة الخارجية والاقتصاد من جامعة حلوان</w:t>
      </w:r>
      <w:r w:rsidRPr="00472FCB">
        <w:rPr>
          <w:rFonts w:asciiTheme="majorBidi" w:eastAsia="Times New Roman" w:hAnsiTheme="majorBidi" w:cstheme="majorBidi"/>
          <w:color w:val="3A3A3A"/>
          <w:sz w:val="26"/>
          <w:szCs w:val="26"/>
        </w:rPr>
        <w:t>.</w:t>
      </w:r>
    </w:p>
    <w:p w:rsidR="00A5657B" w:rsidRDefault="00A5657B" w:rsidP="00A764FA">
      <w:pPr>
        <w:bidi/>
        <w:jc w:val="center"/>
        <w:rPr>
          <w:rFonts w:asciiTheme="majorBidi" w:hAnsiTheme="majorBidi" w:cstheme="majorBidi"/>
          <w:bCs/>
          <w:sz w:val="24"/>
          <w:szCs w:val="24"/>
          <w:u w:val="single"/>
          <w:rtl/>
          <w:lang w:bidi="ar"/>
        </w:rPr>
      </w:pPr>
    </w:p>
    <w:p w:rsidR="00A5657B" w:rsidRDefault="00A5657B" w:rsidP="00A5657B">
      <w:pPr>
        <w:bidi/>
        <w:jc w:val="center"/>
        <w:rPr>
          <w:rFonts w:asciiTheme="majorBidi" w:hAnsiTheme="majorBidi" w:cstheme="majorBidi"/>
          <w:bCs/>
          <w:sz w:val="24"/>
          <w:szCs w:val="24"/>
          <w:u w:val="single"/>
          <w:rtl/>
          <w:lang w:bidi="ar"/>
        </w:rPr>
      </w:pPr>
    </w:p>
    <w:p w:rsidR="009F1EA0" w:rsidRPr="00A764FA" w:rsidRDefault="00181C8C" w:rsidP="00A5657B">
      <w:pPr>
        <w:bidi/>
        <w:jc w:val="center"/>
        <w:rPr>
          <w:rFonts w:asciiTheme="majorBidi" w:hAnsiTheme="majorBidi" w:cstheme="majorBidi" w:hint="cs"/>
          <w:bCs/>
          <w:sz w:val="24"/>
          <w:szCs w:val="24"/>
          <w:u w:val="single"/>
          <w:rtl/>
          <w:lang w:bidi="ar"/>
        </w:rPr>
      </w:pPr>
      <w:r>
        <w:rPr>
          <w:rFonts w:asciiTheme="majorBidi" w:hAnsiTheme="majorBidi" w:cstheme="majorBidi" w:hint="cs"/>
          <w:bCs/>
          <w:sz w:val="24"/>
          <w:szCs w:val="24"/>
          <w:u w:val="single"/>
          <w:rtl/>
          <w:lang w:bidi="ar"/>
        </w:rPr>
        <w:t>أ</w:t>
      </w:r>
      <w:r w:rsidR="006B1DFF" w:rsidRPr="00A764FA">
        <w:rPr>
          <w:rFonts w:asciiTheme="majorBidi" w:hAnsiTheme="majorBidi" w:cstheme="majorBidi" w:hint="cs"/>
          <w:bCs/>
          <w:sz w:val="24"/>
          <w:szCs w:val="24"/>
          <w:u w:val="single"/>
          <w:rtl/>
          <w:lang w:bidi="ar"/>
        </w:rPr>
        <w:t>برز جهود تطوير القطاع المالي غير المصرفي لتعزيز دوره في الاقتصاد وتمكين القطاع الخاص عبر تسهيل الوصول الى التمويل</w:t>
      </w:r>
      <w:r w:rsidR="00A764FA">
        <w:rPr>
          <w:rFonts w:asciiTheme="majorBidi" w:hAnsiTheme="majorBidi" w:cstheme="majorBidi" w:hint="cs"/>
          <w:bCs/>
          <w:sz w:val="24"/>
          <w:szCs w:val="24"/>
          <w:u w:val="single"/>
          <w:rtl/>
          <w:lang w:bidi="ar"/>
        </w:rPr>
        <w:t>:</w:t>
      </w:r>
    </w:p>
    <w:p w:rsidR="006B1DFF" w:rsidRPr="009F1EA0" w:rsidRDefault="006B1DFF" w:rsidP="006B1DFF">
      <w:pPr>
        <w:bidi/>
        <w:rPr>
          <w:rFonts w:asciiTheme="majorBidi" w:hAnsiTheme="majorBidi" w:cstheme="majorBidi"/>
          <w:b/>
          <w:sz w:val="24"/>
          <w:szCs w:val="24"/>
          <w:u w:val="single"/>
          <w:rtl/>
          <w:lang w:bidi="ar"/>
        </w:rPr>
      </w:pPr>
    </w:p>
    <w:p w:rsidR="00972227" w:rsidRDefault="009F1EA0" w:rsidP="00456FEE">
      <w:pPr>
        <w:numPr>
          <w:ilvl w:val="0"/>
          <w:numId w:val="5"/>
        </w:numPr>
        <w:bidi/>
        <w:rPr>
          <w:rFonts w:asciiTheme="majorBidi" w:hAnsiTheme="majorBidi" w:cstheme="majorBidi"/>
          <w:b/>
          <w:bCs/>
          <w:sz w:val="28"/>
          <w:szCs w:val="28"/>
          <w:u w:val="single"/>
          <w:lang w:bidi="ar"/>
        </w:rPr>
      </w:pPr>
      <w:r w:rsidRPr="002C52E2">
        <w:rPr>
          <w:rFonts w:asciiTheme="majorBidi" w:hAnsiTheme="majorBidi" w:cstheme="majorBidi"/>
          <w:b/>
          <w:bCs/>
          <w:sz w:val="28"/>
          <w:szCs w:val="28"/>
          <w:u w:val="single"/>
          <w:rtl/>
          <w:lang w:bidi="ar"/>
        </w:rPr>
        <w:t>حلم التحول الرقمي أصبح حقيقة</w:t>
      </w:r>
      <w:r w:rsidR="00456FEE" w:rsidRPr="002C52E2">
        <w:rPr>
          <w:rFonts w:asciiTheme="majorBidi" w:hAnsiTheme="majorBidi" w:cstheme="majorBidi" w:hint="cs"/>
          <w:b/>
          <w:bCs/>
          <w:sz w:val="28"/>
          <w:szCs w:val="28"/>
          <w:u w:val="single"/>
          <w:rtl/>
          <w:lang w:bidi="ar"/>
        </w:rPr>
        <w:t xml:space="preserve"> وإطلاق المختبر التنظيمي</w:t>
      </w:r>
      <w:r w:rsidR="00972227">
        <w:rPr>
          <w:rFonts w:asciiTheme="majorBidi" w:hAnsiTheme="majorBidi" w:cstheme="majorBidi" w:hint="cs"/>
          <w:b/>
          <w:bCs/>
          <w:sz w:val="28"/>
          <w:szCs w:val="28"/>
          <w:u w:val="single"/>
          <w:rtl/>
          <w:lang w:bidi="ar"/>
        </w:rPr>
        <w:t>:</w:t>
      </w:r>
    </w:p>
    <w:p w:rsidR="009F1EA0" w:rsidRDefault="00456FEE" w:rsidP="00972227">
      <w:pPr>
        <w:bidi/>
        <w:ind w:left="1440"/>
        <w:rPr>
          <w:rFonts w:asciiTheme="majorBidi" w:hAnsiTheme="majorBidi" w:cstheme="majorBidi"/>
          <w:b/>
          <w:bCs/>
          <w:sz w:val="28"/>
          <w:szCs w:val="28"/>
          <w:u w:val="single"/>
          <w:lang w:bidi="ar"/>
        </w:rPr>
      </w:pPr>
      <w:r w:rsidRPr="002C52E2">
        <w:rPr>
          <w:rFonts w:asciiTheme="majorBidi" w:hAnsiTheme="majorBidi" w:cstheme="majorBidi" w:hint="cs"/>
          <w:b/>
          <w:bCs/>
          <w:sz w:val="28"/>
          <w:szCs w:val="28"/>
          <w:u w:val="single"/>
          <w:rtl/>
          <w:lang w:bidi="ar"/>
        </w:rPr>
        <w:t xml:space="preserve"> </w:t>
      </w:r>
    </w:p>
    <w:p w:rsidR="00972227" w:rsidRPr="002C52E2" w:rsidRDefault="00972227" w:rsidP="00972227">
      <w:pPr>
        <w:bidi/>
        <w:ind w:left="1440"/>
        <w:rPr>
          <w:rFonts w:asciiTheme="majorBidi" w:hAnsiTheme="majorBidi" w:cstheme="majorBidi"/>
          <w:b/>
          <w:bCs/>
          <w:sz w:val="28"/>
          <w:szCs w:val="28"/>
          <w:u w:val="single"/>
          <w:lang w:bidi="ar"/>
        </w:rPr>
      </w:pPr>
      <w:r>
        <w:rPr>
          <w:rFonts w:asciiTheme="majorBidi" w:hAnsiTheme="majorBidi" w:cstheme="majorBidi" w:hint="cs"/>
          <w:b/>
          <w:bCs/>
          <w:sz w:val="28"/>
          <w:szCs w:val="28"/>
          <w:u w:val="single"/>
          <w:rtl/>
          <w:lang w:bidi="ar"/>
        </w:rPr>
        <w:t xml:space="preserve">سرعت الهيئة العامة للرقابة المالية خطواتها واستكملت الجهود التي كانت قد بدأتها الفترة الماضية، وذلك </w:t>
      </w:r>
      <w:proofErr w:type="spellStart"/>
      <w:r>
        <w:rPr>
          <w:rFonts w:asciiTheme="majorBidi" w:hAnsiTheme="majorBidi" w:cstheme="majorBidi" w:hint="cs"/>
          <w:b/>
          <w:bCs/>
          <w:sz w:val="28"/>
          <w:szCs w:val="28"/>
          <w:u w:val="single"/>
          <w:rtl/>
          <w:lang w:bidi="ar"/>
        </w:rPr>
        <w:t>لرقمنة</w:t>
      </w:r>
      <w:proofErr w:type="spellEnd"/>
      <w:r>
        <w:rPr>
          <w:rFonts w:asciiTheme="majorBidi" w:hAnsiTheme="majorBidi" w:cstheme="majorBidi" w:hint="cs"/>
          <w:b/>
          <w:bCs/>
          <w:sz w:val="28"/>
          <w:szCs w:val="28"/>
          <w:u w:val="single"/>
          <w:rtl/>
          <w:lang w:bidi="ar"/>
        </w:rPr>
        <w:t xml:space="preserve"> المعاملات المالية غير المصرفية بعد أن تم إصدار القانون رقم 5 لسنة 2022 بتنظيم استخدام التكنولوجيا في الأنشطة المالية غير المصرفية، وتبعها الجهود التالية:</w:t>
      </w:r>
    </w:p>
    <w:p w:rsidR="009F1EA0" w:rsidRPr="009F1EA0" w:rsidRDefault="009F1EA0" w:rsidP="00456FEE">
      <w:pPr>
        <w:bidi/>
        <w:ind w:left="1080"/>
        <w:rPr>
          <w:rFonts w:asciiTheme="majorBidi" w:hAnsiTheme="majorBidi" w:cstheme="majorBidi"/>
          <w:b/>
          <w:bCs/>
          <w:sz w:val="24"/>
          <w:szCs w:val="24"/>
          <w:lang w:bidi="ar"/>
        </w:rPr>
      </w:pPr>
    </w:p>
    <w:p w:rsidR="00040D7F" w:rsidRPr="00040D7F" w:rsidRDefault="00040D7F" w:rsidP="00040D7F">
      <w:pPr>
        <w:bidi/>
        <w:rPr>
          <w:rFonts w:asciiTheme="majorBidi" w:hAnsiTheme="majorBidi" w:cs="Times New Roman"/>
          <w:sz w:val="24"/>
          <w:szCs w:val="24"/>
          <w:rtl/>
          <w:lang w:bidi="ar"/>
        </w:rPr>
      </w:pPr>
      <w:r w:rsidRPr="00040D7F">
        <w:rPr>
          <w:rFonts w:asciiTheme="majorBidi" w:hAnsiTheme="majorBidi" w:cs="Times New Roman"/>
          <w:sz w:val="24"/>
          <w:szCs w:val="24"/>
          <w:rtl/>
          <w:lang w:bidi="ar"/>
        </w:rPr>
        <w:t xml:space="preserve">إصدار القرار رقم 69 الخاص </w:t>
      </w:r>
      <w:proofErr w:type="spellStart"/>
      <w:r w:rsidRPr="00040D7F">
        <w:rPr>
          <w:rFonts w:asciiTheme="majorBidi" w:hAnsiTheme="majorBidi" w:cs="Times New Roman"/>
          <w:sz w:val="24"/>
          <w:szCs w:val="24"/>
          <w:rtl/>
          <w:lang w:bidi="ar"/>
        </w:rPr>
        <w:t>برقمنة</w:t>
      </w:r>
      <w:proofErr w:type="spellEnd"/>
      <w:r w:rsidRPr="00040D7F">
        <w:rPr>
          <w:rFonts w:asciiTheme="majorBidi" w:hAnsiTheme="majorBidi" w:cs="Times New Roman"/>
          <w:sz w:val="24"/>
          <w:szCs w:val="24"/>
          <w:rtl/>
          <w:lang w:bidi="ar"/>
        </w:rPr>
        <w:t xml:space="preserve"> وربط قواعد بيانات شركات التأمين بقاعدة بيانات الهيئة</w:t>
      </w:r>
      <w:r w:rsidRPr="00040D7F">
        <w:rPr>
          <w:rFonts w:asciiTheme="majorBidi" w:hAnsiTheme="majorBidi" w:cstheme="majorBidi" w:hint="cs"/>
          <w:sz w:val="24"/>
          <w:szCs w:val="24"/>
          <w:rtl/>
        </w:rPr>
        <w:t>،</w:t>
      </w:r>
      <w:r w:rsidRPr="00040D7F">
        <w:rPr>
          <w:rFonts w:asciiTheme="majorBidi" w:hAnsiTheme="majorBidi" w:cs="Times New Roman"/>
          <w:sz w:val="24"/>
          <w:szCs w:val="24"/>
          <w:rtl/>
          <w:lang w:bidi="ar"/>
        </w:rPr>
        <w:t xml:space="preserve"> القرار رقم 5</w:t>
      </w:r>
      <w:r w:rsidRPr="00040D7F">
        <w:rPr>
          <w:rFonts w:asciiTheme="majorBidi" w:hAnsiTheme="majorBidi" w:cs="Times New Roman"/>
          <w:sz w:val="24"/>
          <w:szCs w:val="24"/>
          <w:rtl/>
          <w:lang w:bidi="ar"/>
        </w:rPr>
        <w:t>8 بتنظيم قواعد التأسيس والترخيص</w:t>
      </w:r>
      <w:r w:rsidRPr="00040D7F">
        <w:rPr>
          <w:rFonts w:asciiTheme="majorBidi" w:hAnsiTheme="majorBidi" w:cs="Times New Roman" w:hint="cs"/>
          <w:sz w:val="24"/>
          <w:szCs w:val="24"/>
          <w:rtl/>
          <w:lang w:bidi="ar"/>
        </w:rPr>
        <w:t>، و</w:t>
      </w:r>
      <w:r w:rsidRPr="00040D7F">
        <w:rPr>
          <w:rFonts w:asciiTheme="majorBidi" w:hAnsiTheme="majorBidi" w:cs="Times New Roman"/>
          <w:sz w:val="24"/>
          <w:szCs w:val="24"/>
          <w:rtl/>
          <w:lang w:bidi="ar"/>
        </w:rPr>
        <w:t>القرار رقم 139 لسنة 2023 بشأن التجهيزات والبنية التكنولوجية وأنظمة المعلومات ووسائل الحماية والتأمين اللازمة الاس</w:t>
      </w:r>
      <w:r w:rsidRPr="00040D7F">
        <w:rPr>
          <w:rFonts w:asciiTheme="majorBidi" w:hAnsiTheme="majorBidi" w:cs="Times New Roman"/>
          <w:sz w:val="24"/>
          <w:szCs w:val="24"/>
          <w:rtl/>
          <w:lang w:bidi="ar"/>
        </w:rPr>
        <w:t>تخدام التكنولوجيا المالية</w:t>
      </w:r>
      <w:r w:rsidRPr="00040D7F">
        <w:rPr>
          <w:rFonts w:asciiTheme="majorBidi" w:hAnsiTheme="majorBidi" w:cs="Times New Roman" w:hint="cs"/>
          <w:sz w:val="24"/>
          <w:szCs w:val="24"/>
          <w:rtl/>
          <w:lang w:bidi="ar"/>
        </w:rPr>
        <w:t>، و</w:t>
      </w:r>
      <w:r w:rsidRPr="00040D7F">
        <w:rPr>
          <w:rFonts w:asciiTheme="majorBidi" w:hAnsiTheme="majorBidi" w:cs="Times New Roman"/>
          <w:sz w:val="24"/>
          <w:szCs w:val="24"/>
          <w:rtl/>
          <w:lang w:bidi="ar"/>
        </w:rPr>
        <w:t>القرار رقم 140 لسنة 2023، بشأن الهوية الرقمية والعقود الرقمية والسجل الرقمي ومجالات استخدام التكنولوجيا المالية لمزاولة الأنشطة المالية غير المصرفية ومتطلبات الامتثال</w:t>
      </w:r>
      <w:r w:rsidRPr="00040D7F">
        <w:rPr>
          <w:rFonts w:asciiTheme="majorBidi" w:hAnsiTheme="majorBidi" w:cs="Times New Roman" w:hint="cs"/>
          <w:sz w:val="24"/>
          <w:szCs w:val="24"/>
          <w:rtl/>
          <w:lang w:bidi="ar"/>
        </w:rPr>
        <w:t>، و</w:t>
      </w:r>
      <w:r w:rsidRPr="00040D7F">
        <w:rPr>
          <w:rFonts w:asciiTheme="majorBidi" w:hAnsiTheme="majorBidi" w:cs="Times New Roman"/>
          <w:sz w:val="24"/>
          <w:szCs w:val="24"/>
          <w:rtl/>
          <w:lang w:bidi="ar"/>
        </w:rPr>
        <w:t xml:space="preserve">  القرار رقم 141 لسنة 2023، بشأن سجل </w:t>
      </w:r>
      <w:proofErr w:type="spellStart"/>
      <w:r w:rsidRPr="00040D7F">
        <w:rPr>
          <w:rFonts w:asciiTheme="majorBidi" w:hAnsiTheme="majorBidi" w:cs="Times New Roman"/>
          <w:sz w:val="24"/>
          <w:szCs w:val="24"/>
          <w:rtl/>
          <w:lang w:bidi="ar"/>
        </w:rPr>
        <w:t>التعهيد</w:t>
      </w:r>
      <w:proofErr w:type="spellEnd"/>
      <w:r w:rsidRPr="00040D7F">
        <w:rPr>
          <w:rFonts w:asciiTheme="majorBidi" w:hAnsiTheme="majorBidi" w:cs="Times New Roman"/>
          <w:sz w:val="24"/>
          <w:szCs w:val="24"/>
          <w:rtl/>
          <w:lang w:bidi="ar"/>
        </w:rPr>
        <w:t xml:space="preserve"> في مجالات التكنولوجيا المالية لمزاو</w:t>
      </w:r>
      <w:r w:rsidRPr="00040D7F">
        <w:rPr>
          <w:rFonts w:asciiTheme="majorBidi" w:hAnsiTheme="majorBidi" w:cs="Times New Roman"/>
          <w:sz w:val="24"/>
          <w:szCs w:val="24"/>
          <w:rtl/>
          <w:lang w:bidi="ar"/>
        </w:rPr>
        <w:t>لة الأنشطة المالية غير المصرفية</w:t>
      </w:r>
      <w:r w:rsidRPr="00040D7F">
        <w:rPr>
          <w:rFonts w:asciiTheme="majorBidi" w:hAnsiTheme="majorBidi" w:cs="Times New Roman" w:hint="cs"/>
          <w:sz w:val="24"/>
          <w:szCs w:val="24"/>
          <w:rtl/>
          <w:lang w:bidi="ar"/>
        </w:rPr>
        <w:t>، و</w:t>
      </w:r>
      <w:r w:rsidRPr="00040D7F">
        <w:rPr>
          <w:rFonts w:asciiTheme="majorBidi" w:hAnsiTheme="majorBidi" w:cs="Times New Roman"/>
          <w:sz w:val="24"/>
          <w:szCs w:val="24"/>
          <w:rtl/>
          <w:lang w:bidi="ar"/>
        </w:rPr>
        <w:t xml:space="preserve"> القرار رقم 57 بتنظيم عمل المستشار الآلي المالي </w:t>
      </w:r>
      <w:proofErr w:type="spellStart"/>
      <w:r w:rsidRPr="00040D7F">
        <w:rPr>
          <w:rFonts w:asciiTheme="majorBidi" w:hAnsiTheme="majorBidi" w:cstheme="majorBidi"/>
          <w:sz w:val="24"/>
          <w:szCs w:val="24"/>
        </w:rPr>
        <w:t>Robo</w:t>
      </w:r>
      <w:proofErr w:type="spellEnd"/>
      <w:r w:rsidRPr="00040D7F">
        <w:rPr>
          <w:rFonts w:asciiTheme="majorBidi" w:hAnsiTheme="majorBidi" w:cstheme="majorBidi"/>
          <w:sz w:val="24"/>
          <w:szCs w:val="24"/>
        </w:rPr>
        <w:t xml:space="preserve"> </w:t>
      </w:r>
      <w:proofErr w:type="spellStart"/>
      <w:r w:rsidRPr="00040D7F">
        <w:rPr>
          <w:rFonts w:asciiTheme="majorBidi" w:hAnsiTheme="majorBidi" w:cstheme="majorBidi"/>
          <w:sz w:val="24"/>
          <w:szCs w:val="24"/>
        </w:rPr>
        <w:t>advisor</w:t>
      </w:r>
      <w:proofErr w:type="spellEnd"/>
      <w:r w:rsidRPr="00040D7F">
        <w:rPr>
          <w:rFonts w:asciiTheme="majorBidi" w:hAnsiTheme="majorBidi" w:cs="Times New Roman"/>
          <w:sz w:val="24"/>
          <w:szCs w:val="24"/>
          <w:rtl/>
          <w:lang w:bidi="ar"/>
        </w:rPr>
        <w:t>.</w:t>
      </w:r>
    </w:p>
    <w:p w:rsidR="00040D7F" w:rsidRPr="00040D7F" w:rsidRDefault="00040D7F" w:rsidP="00040D7F">
      <w:pPr>
        <w:bidi/>
        <w:rPr>
          <w:rFonts w:asciiTheme="majorBidi" w:hAnsiTheme="majorBidi" w:cstheme="majorBidi"/>
          <w:sz w:val="24"/>
          <w:szCs w:val="24"/>
          <w:rtl/>
        </w:rPr>
      </w:pPr>
      <w:r w:rsidRPr="00040D7F">
        <w:rPr>
          <w:rFonts w:asciiTheme="majorBidi" w:hAnsiTheme="majorBidi" w:cstheme="majorBidi" w:hint="cs"/>
          <w:sz w:val="24"/>
          <w:szCs w:val="24"/>
          <w:rtl/>
        </w:rPr>
        <w:t xml:space="preserve">بالإضافة إلى </w:t>
      </w:r>
      <w:r w:rsidRPr="00040D7F">
        <w:rPr>
          <w:rFonts w:asciiTheme="majorBidi" w:hAnsiTheme="majorBidi" w:cs="Times New Roman"/>
          <w:sz w:val="24"/>
          <w:szCs w:val="24"/>
          <w:rtl/>
          <w:lang w:bidi="ar"/>
        </w:rPr>
        <w:t>القرار 268 بالسماح بتأسيس شركات ناشئة برأس مال 15 مليون جنيه لمزاولة أنشطة التمويل غ</w:t>
      </w:r>
      <w:r w:rsidRPr="00040D7F">
        <w:rPr>
          <w:rFonts w:asciiTheme="majorBidi" w:hAnsiTheme="majorBidi" w:cs="Times New Roman"/>
          <w:sz w:val="24"/>
          <w:szCs w:val="24"/>
          <w:rtl/>
          <w:lang w:bidi="ar"/>
        </w:rPr>
        <w:t>ير المصرفي باستخدام التكنولوجيا</w:t>
      </w:r>
      <w:r w:rsidRPr="00040D7F">
        <w:rPr>
          <w:rFonts w:asciiTheme="majorBidi" w:hAnsiTheme="majorBidi" w:cs="Times New Roman" w:hint="cs"/>
          <w:sz w:val="24"/>
          <w:szCs w:val="24"/>
          <w:rtl/>
          <w:lang w:bidi="ar"/>
        </w:rPr>
        <w:t xml:space="preserve">، فضلا عن اتمام </w:t>
      </w:r>
      <w:r w:rsidRPr="00040D7F">
        <w:rPr>
          <w:rFonts w:asciiTheme="majorBidi" w:hAnsiTheme="majorBidi" w:cs="Times New Roman"/>
          <w:sz w:val="24"/>
          <w:szCs w:val="24"/>
          <w:rtl/>
          <w:lang w:bidi="ar"/>
        </w:rPr>
        <w:t>شراكات استراتيجية لتعزيز البنية التكنولوجية بالهيئة أهمها منصة المهنيين الرقمية، والسجل المركزي للعقود الرقمية والتوقيع الإلكتروني.</w:t>
      </w:r>
    </w:p>
    <w:p w:rsidR="00040D7F" w:rsidRPr="00040D7F" w:rsidRDefault="00040D7F" w:rsidP="00040D7F">
      <w:pPr>
        <w:bidi/>
        <w:rPr>
          <w:rFonts w:asciiTheme="majorBidi" w:hAnsiTheme="majorBidi" w:cstheme="majorBidi"/>
          <w:sz w:val="24"/>
          <w:szCs w:val="24"/>
          <w:rtl/>
        </w:rPr>
      </w:pPr>
    </w:p>
    <w:p w:rsidR="00963158" w:rsidRDefault="00040D7F" w:rsidP="00963158">
      <w:pPr>
        <w:bidi/>
        <w:rPr>
          <w:rFonts w:asciiTheme="majorBidi" w:hAnsiTheme="majorBidi" w:cstheme="majorBidi"/>
          <w:sz w:val="24"/>
          <w:szCs w:val="24"/>
          <w:rtl/>
        </w:rPr>
      </w:pPr>
      <w:r w:rsidRPr="00040D7F">
        <w:rPr>
          <w:rFonts w:asciiTheme="majorBidi" w:hAnsiTheme="majorBidi" w:cstheme="majorBidi" w:hint="cs"/>
          <w:sz w:val="24"/>
          <w:szCs w:val="24"/>
          <w:rtl/>
        </w:rPr>
        <w:t xml:space="preserve">نتج عن كل ما سبق </w:t>
      </w:r>
      <w:r w:rsidRPr="00040D7F">
        <w:rPr>
          <w:rFonts w:asciiTheme="majorBidi" w:hAnsiTheme="majorBidi" w:cs="Times New Roman"/>
          <w:sz w:val="24"/>
          <w:szCs w:val="24"/>
          <w:rtl/>
          <w:lang w:bidi="ar"/>
        </w:rPr>
        <w:t xml:space="preserve">أن 70 شركة بالقطاع </w:t>
      </w:r>
      <w:r w:rsidR="00963158">
        <w:rPr>
          <w:rFonts w:asciiTheme="majorBidi" w:hAnsiTheme="majorBidi" w:cs="Times New Roman" w:hint="cs"/>
          <w:sz w:val="24"/>
          <w:szCs w:val="24"/>
          <w:rtl/>
          <w:lang w:bidi="ar"/>
        </w:rPr>
        <w:t xml:space="preserve">شرعت في عملية التحول الرقمي لتقديم خدماتها، منها </w:t>
      </w:r>
      <w:r w:rsidRPr="00040D7F">
        <w:rPr>
          <w:rFonts w:asciiTheme="majorBidi" w:hAnsiTheme="majorBidi" w:cs="Times New Roman"/>
          <w:sz w:val="24"/>
          <w:szCs w:val="24"/>
          <w:rtl/>
          <w:lang w:bidi="ar"/>
        </w:rPr>
        <w:t>24 شركة بدأت بالفعل تقديم خدماتها بشكل رقمي بالفعل، و46 شركة يجري حالياً استيفاء المتطلبات الخاصة بها.</w:t>
      </w:r>
    </w:p>
    <w:p w:rsidR="009F1EA0" w:rsidRDefault="00963158" w:rsidP="00963158">
      <w:pPr>
        <w:bidi/>
        <w:rPr>
          <w:rFonts w:asciiTheme="majorBidi" w:hAnsiTheme="majorBidi" w:cs="Times New Roman"/>
          <w:sz w:val="24"/>
          <w:szCs w:val="24"/>
          <w:rtl/>
          <w:lang w:bidi="ar"/>
        </w:rPr>
      </w:pPr>
      <w:r>
        <w:rPr>
          <w:rFonts w:asciiTheme="majorBidi" w:hAnsiTheme="majorBidi" w:cstheme="majorBidi" w:hint="cs"/>
          <w:sz w:val="24"/>
          <w:szCs w:val="24"/>
          <w:rtl/>
        </w:rPr>
        <w:t>بالإضافة إلى قيد نحو</w:t>
      </w:r>
      <w:r w:rsidR="00040D7F" w:rsidRPr="00040D7F">
        <w:rPr>
          <w:rFonts w:asciiTheme="majorBidi" w:hAnsiTheme="majorBidi" w:cs="Times New Roman"/>
          <w:sz w:val="24"/>
          <w:szCs w:val="24"/>
          <w:rtl/>
          <w:lang w:bidi="ar"/>
        </w:rPr>
        <w:t xml:space="preserve"> 7 شركات تقدم خدمات </w:t>
      </w:r>
      <w:proofErr w:type="spellStart"/>
      <w:r w:rsidR="00040D7F" w:rsidRPr="00040D7F">
        <w:rPr>
          <w:rFonts w:asciiTheme="majorBidi" w:hAnsiTheme="majorBidi" w:cs="Times New Roman"/>
          <w:sz w:val="24"/>
          <w:szCs w:val="24"/>
          <w:rtl/>
          <w:lang w:bidi="ar"/>
        </w:rPr>
        <w:t>التعهيد</w:t>
      </w:r>
      <w:proofErr w:type="spellEnd"/>
      <w:r w:rsidR="00040D7F" w:rsidRPr="00040D7F">
        <w:rPr>
          <w:rFonts w:asciiTheme="majorBidi" w:hAnsiTheme="majorBidi" w:cs="Times New Roman"/>
          <w:sz w:val="24"/>
          <w:szCs w:val="24"/>
          <w:rtl/>
          <w:lang w:bidi="ar"/>
        </w:rPr>
        <w:t>،</w:t>
      </w:r>
      <w:r>
        <w:rPr>
          <w:rFonts w:asciiTheme="majorBidi" w:hAnsiTheme="majorBidi" w:cs="Times New Roman" w:hint="cs"/>
          <w:sz w:val="24"/>
          <w:szCs w:val="24"/>
          <w:rtl/>
          <w:lang w:bidi="ar"/>
        </w:rPr>
        <w:t xml:space="preserve"> </w:t>
      </w:r>
      <w:proofErr w:type="gramStart"/>
      <w:r>
        <w:rPr>
          <w:rFonts w:asciiTheme="majorBidi" w:hAnsiTheme="majorBidi" w:cs="Times New Roman" w:hint="cs"/>
          <w:sz w:val="24"/>
          <w:szCs w:val="24"/>
          <w:rtl/>
          <w:lang w:bidi="ar"/>
        </w:rPr>
        <w:t>و</w:t>
      </w:r>
      <w:r w:rsidR="00040D7F" w:rsidRPr="00040D7F">
        <w:rPr>
          <w:rFonts w:asciiTheme="majorBidi" w:hAnsiTheme="majorBidi" w:cs="Times New Roman"/>
          <w:sz w:val="24"/>
          <w:szCs w:val="24"/>
          <w:rtl/>
          <w:lang w:bidi="ar"/>
        </w:rPr>
        <w:t xml:space="preserve"> 4</w:t>
      </w:r>
      <w:proofErr w:type="gramEnd"/>
      <w:r w:rsidR="00040D7F" w:rsidRPr="00040D7F">
        <w:rPr>
          <w:rFonts w:asciiTheme="majorBidi" w:hAnsiTheme="majorBidi" w:cs="Times New Roman"/>
          <w:sz w:val="24"/>
          <w:szCs w:val="24"/>
          <w:rtl/>
          <w:lang w:bidi="ar"/>
        </w:rPr>
        <w:t xml:space="preserve"> شركات منها مسجلة بالسجل الخاص بذلك لدى الهيئة وذلك بكافة مجالات التكنولوجيا المالية، بجانب 3 شركات أخرى تستوفي في الوقت الحالي المتطلبات الخاصة بالق</w:t>
      </w:r>
      <w:r>
        <w:rPr>
          <w:rFonts w:asciiTheme="majorBidi" w:hAnsiTheme="majorBidi" w:cs="Times New Roman"/>
          <w:sz w:val="24"/>
          <w:szCs w:val="24"/>
          <w:rtl/>
          <w:lang w:bidi="ar"/>
        </w:rPr>
        <w:t>يد بالسجل المعد لذلك لدى الهيئة</w:t>
      </w:r>
      <w:r>
        <w:rPr>
          <w:rFonts w:asciiTheme="majorBidi" w:hAnsiTheme="majorBidi" w:cs="Times New Roman" w:hint="cs"/>
          <w:sz w:val="24"/>
          <w:szCs w:val="24"/>
          <w:rtl/>
          <w:lang w:bidi="ar"/>
        </w:rPr>
        <w:t xml:space="preserve">، وهو ما أسفر عنه </w:t>
      </w:r>
      <w:r w:rsidR="00040D7F" w:rsidRPr="00040D7F">
        <w:rPr>
          <w:rFonts w:asciiTheme="majorBidi" w:hAnsiTheme="majorBidi" w:cs="Times New Roman"/>
          <w:sz w:val="24"/>
          <w:szCs w:val="24"/>
          <w:rtl/>
          <w:lang w:bidi="ar"/>
        </w:rPr>
        <w:t xml:space="preserve">تنفيذ نحو 120 ألف عملية تحقق رقمي، 60% منها بسوق رأس المال، </w:t>
      </w:r>
      <w:r>
        <w:rPr>
          <w:rFonts w:asciiTheme="majorBidi" w:hAnsiTheme="majorBidi" w:cs="Times New Roman" w:hint="cs"/>
          <w:sz w:val="24"/>
          <w:szCs w:val="24"/>
          <w:rtl/>
          <w:lang w:bidi="ar"/>
        </w:rPr>
        <w:t>و40%</w:t>
      </w:r>
      <w:r>
        <w:rPr>
          <w:rFonts w:asciiTheme="majorBidi" w:hAnsiTheme="majorBidi" w:cs="Times New Roman"/>
          <w:sz w:val="24"/>
          <w:szCs w:val="24"/>
          <w:rtl/>
          <w:lang w:bidi="ar"/>
        </w:rPr>
        <w:t xml:space="preserve"> بأنشطة التمويل غير المصرفي</w:t>
      </w:r>
      <w:r>
        <w:rPr>
          <w:rFonts w:asciiTheme="majorBidi" w:hAnsiTheme="majorBidi" w:cs="Times New Roman" w:hint="cs"/>
          <w:sz w:val="24"/>
          <w:szCs w:val="24"/>
          <w:rtl/>
          <w:lang w:bidi="ar"/>
        </w:rPr>
        <w:t>، مع</w:t>
      </w:r>
      <w:r w:rsidR="00040D7F" w:rsidRPr="00040D7F">
        <w:rPr>
          <w:rFonts w:asciiTheme="majorBidi" w:hAnsiTheme="majorBidi" w:cs="Times New Roman"/>
          <w:sz w:val="24"/>
          <w:szCs w:val="24"/>
          <w:rtl/>
          <w:lang w:bidi="ar"/>
        </w:rPr>
        <w:t xml:space="preserve"> إصدار 80 ألف عقد رقمي حتى الآن</w:t>
      </w:r>
      <w:r w:rsidR="00040D7F" w:rsidRPr="00040D7F">
        <w:rPr>
          <w:rFonts w:asciiTheme="majorBidi" w:hAnsiTheme="majorBidi" w:cs="Times New Roman" w:hint="cs"/>
          <w:sz w:val="24"/>
          <w:szCs w:val="24"/>
          <w:rtl/>
          <w:lang w:bidi="ar"/>
        </w:rPr>
        <w:t>.</w:t>
      </w:r>
    </w:p>
    <w:p w:rsidR="00963158" w:rsidRDefault="00963158" w:rsidP="00963158">
      <w:pPr>
        <w:bidi/>
        <w:rPr>
          <w:rFonts w:asciiTheme="majorBidi" w:hAnsiTheme="majorBidi" w:cs="Times New Roman"/>
          <w:sz w:val="24"/>
          <w:szCs w:val="24"/>
          <w:rtl/>
          <w:lang w:bidi="ar"/>
        </w:rPr>
      </w:pPr>
    </w:p>
    <w:p w:rsidR="00963158" w:rsidRPr="00040D7F" w:rsidRDefault="00963158" w:rsidP="00963158">
      <w:pPr>
        <w:bidi/>
        <w:rPr>
          <w:rFonts w:asciiTheme="majorBidi" w:hAnsiTheme="majorBidi" w:cs="Times New Roman"/>
          <w:sz w:val="24"/>
          <w:szCs w:val="24"/>
          <w:rtl/>
          <w:lang w:bidi="ar"/>
        </w:rPr>
      </w:pPr>
      <w:r>
        <w:rPr>
          <w:rFonts w:asciiTheme="majorBidi" w:hAnsiTheme="majorBidi" w:cs="Times New Roman" w:hint="cs"/>
          <w:sz w:val="24"/>
          <w:szCs w:val="24"/>
          <w:rtl/>
          <w:lang w:bidi="ar"/>
        </w:rPr>
        <w:t>بالإضافة إلى الإطلاق الرسمي للمختبر التنظيمي للهيئة العامة للرقابة المالية والذي يعد بمثابة حاضنة للأفكار التكنولوجية الناشئة التي تقدم حلولا مبتكرة في الخدمات المالية غير المصرفية.</w:t>
      </w:r>
    </w:p>
    <w:p w:rsidR="00040D7F" w:rsidRPr="009F1EA0" w:rsidRDefault="00040D7F" w:rsidP="00040D7F">
      <w:pPr>
        <w:bidi/>
        <w:ind w:left="1440"/>
        <w:rPr>
          <w:rFonts w:asciiTheme="majorBidi" w:hAnsiTheme="majorBidi" w:cstheme="majorBidi"/>
          <w:b/>
          <w:bCs/>
          <w:sz w:val="24"/>
          <w:szCs w:val="24"/>
          <w:lang w:bidi="ar"/>
        </w:rPr>
      </w:pPr>
    </w:p>
    <w:p w:rsidR="00894317" w:rsidRPr="00040D7F" w:rsidRDefault="006F611B" w:rsidP="00456FEE">
      <w:pPr>
        <w:numPr>
          <w:ilvl w:val="0"/>
          <w:numId w:val="5"/>
        </w:numPr>
        <w:bidi/>
        <w:rPr>
          <w:rFonts w:asciiTheme="majorBidi" w:hAnsiTheme="majorBidi" w:cstheme="majorBidi"/>
          <w:bCs/>
          <w:sz w:val="24"/>
          <w:szCs w:val="24"/>
          <w:lang w:bidi="ar"/>
        </w:rPr>
      </w:pPr>
      <w:r w:rsidRPr="00040D7F">
        <w:rPr>
          <w:rFonts w:asciiTheme="majorBidi" w:hAnsiTheme="majorBidi" w:cstheme="majorBidi"/>
          <w:bCs/>
          <w:sz w:val="24"/>
          <w:szCs w:val="24"/>
          <w:u w:val="single"/>
          <w:rtl/>
          <w:lang w:bidi="ar"/>
        </w:rPr>
        <w:t>جهود استثنائية لتعزيز كفاءة وتنافسية قطاع التأمين</w:t>
      </w:r>
    </w:p>
    <w:p w:rsidR="00040D7F" w:rsidRPr="009F1EA0" w:rsidRDefault="00040D7F" w:rsidP="00040D7F">
      <w:pPr>
        <w:bidi/>
        <w:ind w:left="1440"/>
        <w:rPr>
          <w:rFonts w:asciiTheme="majorBidi" w:hAnsiTheme="majorBidi" w:cstheme="majorBidi"/>
          <w:b/>
          <w:bCs/>
          <w:sz w:val="24"/>
          <w:szCs w:val="24"/>
          <w:rtl/>
          <w:lang w:bidi="ar"/>
        </w:rPr>
      </w:pP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 xml:space="preserve">زيادة الحد الأدنى لرؤوس أموال شركات التأمين إلى </w:t>
      </w:r>
      <w:r w:rsidRPr="009F1EA0">
        <w:rPr>
          <w:rFonts w:asciiTheme="majorBidi" w:hAnsiTheme="majorBidi" w:cstheme="majorBidi"/>
          <w:sz w:val="24"/>
          <w:szCs w:val="24"/>
          <w:rtl/>
        </w:rPr>
        <w:t xml:space="preserve">600 </w:t>
      </w:r>
      <w:r w:rsidRPr="009F1EA0">
        <w:rPr>
          <w:rFonts w:asciiTheme="majorBidi" w:hAnsiTheme="majorBidi" w:cstheme="majorBidi"/>
          <w:sz w:val="24"/>
          <w:szCs w:val="24"/>
          <w:rtl/>
          <w:lang w:bidi="ar"/>
        </w:rPr>
        <w:t>مليون جنيه على مرحلتين.</w:t>
      </w:r>
    </w:p>
    <w:p w:rsidR="00894317" w:rsidRPr="009F1EA0" w:rsidRDefault="00456FEE" w:rsidP="00181C8C">
      <w:pPr>
        <w:bidi/>
        <w:rPr>
          <w:rFonts w:asciiTheme="majorBidi" w:hAnsiTheme="majorBidi" w:cstheme="majorBidi"/>
          <w:sz w:val="24"/>
          <w:szCs w:val="24"/>
          <w:rtl/>
          <w:lang w:bidi="ar"/>
        </w:rPr>
      </w:pPr>
      <w:r>
        <w:rPr>
          <w:rFonts w:asciiTheme="majorBidi" w:hAnsiTheme="majorBidi" w:cstheme="majorBidi" w:hint="cs"/>
          <w:sz w:val="24"/>
          <w:szCs w:val="24"/>
          <w:rtl/>
          <w:lang w:bidi="ar"/>
        </w:rPr>
        <w:t>تطوير</w:t>
      </w:r>
      <w:r w:rsidR="006F611B" w:rsidRPr="009F1EA0">
        <w:rPr>
          <w:rFonts w:asciiTheme="majorBidi" w:hAnsiTheme="majorBidi" w:cstheme="majorBidi"/>
          <w:sz w:val="24"/>
          <w:szCs w:val="24"/>
          <w:rtl/>
          <w:lang w:bidi="ar"/>
        </w:rPr>
        <w:t xml:space="preserve"> قواعد ونسب استثمار أموال شركات التأمين وإعادة التأمين</w:t>
      </w:r>
      <w:r>
        <w:rPr>
          <w:rFonts w:asciiTheme="majorBidi" w:hAnsiTheme="majorBidi" w:cstheme="majorBidi" w:hint="cs"/>
          <w:sz w:val="24"/>
          <w:szCs w:val="24"/>
          <w:rtl/>
          <w:lang w:bidi="ar"/>
        </w:rPr>
        <w:t xml:space="preserve"> وتوجيه جزء منها لصناديق الاستثمار في الأسهم المقيدة.</w:t>
      </w:r>
    </w:p>
    <w:p w:rsidR="00894317" w:rsidRDefault="006F611B" w:rsidP="00181C8C">
      <w:pPr>
        <w:bidi/>
        <w:rPr>
          <w:rFonts w:asciiTheme="majorBidi" w:hAnsiTheme="majorBidi" w:cstheme="majorBidi"/>
          <w:sz w:val="24"/>
          <w:szCs w:val="24"/>
          <w:lang w:bidi="ar"/>
        </w:rPr>
      </w:pPr>
      <w:r w:rsidRPr="009F1EA0">
        <w:rPr>
          <w:rFonts w:asciiTheme="majorBidi" w:hAnsiTheme="majorBidi" w:cstheme="majorBidi"/>
          <w:sz w:val="24"/>
          <w:szCs w:val="24"/>
          <w:rtl/>
          <w:lang w:bidi="ar"/>
        </w:rPr>
        <w:t>وضع قواعد جديدة لهامش الملاءة لتعزيز استقرار شركات التأمين وحماية حقوق حملة الوثائق.</w:t>
      </w:r>
    </w:p>
    <w:p w:rsidR="00963158" w:rsidRDefault="00963158" w:rsidP="00181C8C">
      <w:pPr>
        <w:bidi/>
        <w:rPr>
          <w:rFonts w:asciiTheme="majorBidi" w:hAnsiTheme="majorBidi" w:cstheme="majorBidi"/>
          <w:sz w:val="24"/>
          <w:szCs w:val="24"/>
          <w:lang w:bidi="ar"/>
        </w:rPr>
      </w:pPr>
      <w:r>
        <w:rPr>
          <w:rFonts w:asciiTheme="majorBidi" w:hAnsiTheme="majorBidi" w:cstheme="majorBidi" w:hint="cs"/>
          <w:sz w:val="24"/>
          <w:szCs w:val="24"/>
          <w:rtl/>
          <w:lang w:bidi="ar"/>
        </w:rPr>
        <w:t xml:space="preserve">الاستمرار في تقديم </w:t>
      </w:r>
      <w:proofErr w:type="spellStart"/>
      <w:r>
        <w:rPr>
          <w:rFonts w:asciiTheme="majorBidi" w:hAnsiTheme="majorBidi" w:cstheme="majorBidi" w:hint="cs"/>
          <w:sz w:val="24"/>
          <w:szCs w:val="24"/>
          <w:rtl/>
          <w:lang w:bidi="ar"/>
        </w:rPr>
        <w:t>الدبلومة</w:t>
      </w:r>
      <w:proofErr w:type="spellEnd"/>
      <w:r>
        <w:rPr>
          <w:rFonts w:asciiTheme="majorBidi" w:hAnsiTheme="majorBidi" w:cstheme="majorBidi" w:hint="cs"/>
          <w:sz w:val="24"/>
          <w:szCs w:val="24"/>
          <w:rtl/>
          <w:lang w:bidi="ar"/>
        </w:rPr>
        <w:t xml:space="preserve"> المهنية المتخصصة في العلوم </w:t>
      </w:r>
      <w:proofErr w:type="spellStart"/>
      <w:r>
        <w:rPr>
          <w:rFonts w:asciiTheme="majorBidi" w:hAnsiTheme="majorBidi" w:cstheme="majorBidi" w:hint="cs"/>
          <w:sz w:val="24"/>
          <w:szCs w:val="24"/>
          <w:rtl/>
          <w:lang w:bidi="ar"/>
        </w:rPr>
        <w:t>الاكتوارية</w:t>
      </w:r>
      <w:proofErr w:type="spellEnd"/>
    </w:p>
    <w:p w:rsidR="009F1EA0" w:rsidRPr="009F1EA0" w:rsidRDefault="009F1EA0" w:rsidP="00456FEE">
      <w:pPr>
        <w:bidi/>
        <w:ind w:left="720"/>
        <w:rPr>
          <w:rFonts w:asciiTheme="majorBidi" w:hAnsiTheme="majorBidi" w:cstheme="majorBidi"/>
          <w:sz w:val="24"/>
          <w:szCs w:val="24"/>
          <w:rtl/>
          <w:lang w:bidi="ar"/>
        </w:rPr>
      </w:pPr>
    </w:p>
    <w:p w:rsidR="00894317" w:rsidRPr="00040D7F" w:rsidRDefault="006F611B" w:rsidP="00456FEE">
      <w:pPr>
        <w:numPr>
          <w:ilvl w:val="0"/>
          <w:numId w:val="5"/>
        </w:numPr>
        <w:bidi/>
        <w:rPr>
          <w:rFonts w:asciiTheme="majorBidi" w:hAnsiTheme="majorBidi" w:cstheme="majorBidi"/>
          <w:bCs/>
          <w:sz w:val="24"/>
          <w:szCs w:val="24"/>
          <w:lang w:bidi="ar"/>
        </w:rPr>
      </w:pPr>
      <w:r w:rsidRPr="00040D7F">
        <w:rPr>
          <w:rFonts w:asciiTheme="majorBidi" w:hAnsiTheme="majorBidi" w:cstheme="majorBidi"/>
          <w:bCs/>
          <w:sz w:val="24"/>
          <w:szCs w:val="24"/>
          <w:u w:val="single"/>
          <w:rtl/>
          <w:lang w:bidi="ar"/>
        </w:rPr>
        <w:t xml:space="preserve">تطوير شامل لمعايير المحاسبة </w:t>
      </w:r>
    </w:p>
    <w:p w:rsidR="00456FEE" w:rsidRPr="009F1EA0" w:rsidRDefault="00456FEE" w:rsidP="00456FEE">
      <w:pPr>
        <w:bidi/>
        <w:ind w:left="1440"/>
        <w:rPr>
          <w:rFonts w:asciiTheme="majorBidi" w:hAnsiTheme="majorBidi" w:cstheme="majorBidi"/>
          <w:b/>
          <w:bCs/>
          <w:sz w:val="24"/>
          <w:szCs w:val="24"/>
          <w:rtl/>
          <w:lang w:bidi="ar"/>
        </w:rPr>
      </w:pPr>
    </w:p>
    <w:p w:rsidR="00963158" w:rsidRPr="00963158" w:rsidRDefault="00963158" w:rsidP="00181C8C">
      <w:pPr>
        <w:bidi/>
        <w:rPr>
          <w:rFonts w:asciiTheme="majorBidi" w:hAnsiTheme="majorBidi" w:cstheme="majorBidi"/>
          <w:sz w:val="24"/>
          <w:szCs w:val="24"/>
        </w:rPr>
      </w:pPr>
      <w:r w:rsidRPr="00963158">
        <w:rPr>
          <w:rFonts w:asciiTheme="majorBidi" w:hAnsiTheme="majorBidi" w:cs="Times New Roman"/>
          <w:sz w:val="24"/>
          <w:szCs w:val="24"/>
          <w:rtl/>
          <w:lang w:bidi="ar"/>
        </w:rPr>
        <w:t>تطوير شامل لأحكام معايير المحاسبة المصرية دعماً للنشاط الاقتصادي ولمواكبة أفضل المعايير العالمية، وخاصة إعادة تقيم الأصول بالقيمة السوقية، بما يمكن الكيانات الاقتصادية العاملة في الأنشطة الإنتاجية المختلفة من أن تعكس قوائمها المالية بشكل سليم مركزها المالي ونتائج أعمالها، وذلك استجابة للتطورات الاقتصادية المتسارعة التي تطرأ محلياُ وإقليمياُ وعالمياُ، وما تفرضه من ضغوط وتحديات على الشركات لممارسة أنشطتها وتحقيق مستهدفاتها.</w:t>
      </w:r>
    </w:p>
    <w:p w:rsidR="00963158" w:rsidRPr="00963158" w:rsidRDefault="00963158" w:rsidP="00181C8C">
      <w:pPr>
        <w:bidi/>
        <w:rPr>
          <w:rFonts w:asciiTheme="majorBidi" w:hAnsiTheme="majorBidi" w:cstheme="majorBidi"/>
          <w:sz w:val="24"/>
          <w:szCs w:val="24"/>
        </w:rPr>
      </w:pPr>
      <w:r w:rsidRPr="00963158">
        <w:rPr>
          <w:rFonts w:asciiTheme="majorBidi" w:hAnsiTheme="majorBidi" w:cs="Times New Roman"/>
          <w:sz w:val="24"/>
          <w:szCs w:val="24"/>
          <w:rtl/>
          <w:lang w:bidi="ar"/>
        </w:rPr>
        <w:t>نتج عن ذلك قيام عدد من الكيانات الاقتصادية المصرية الكبيرة منها مجموعة طلعت مصطفى من إعادة تقيم أصولها بالقيمة السوقية لتعكس قوائمها المالية بشكل حقيقة مركزها المالي ونتائج أعمالها، وهناك العديد من الشركات تدرس الاستفادة من هذا المعيار حاليا، وهو المعيار الذي لم يطبق من قبل.</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 xml:space="preserve">تطوير معيار المحاسبة المصرية رقم </w:t>
      </w:r>
      <w:r w:rsidRPr="009F1EA0">
        <w:rPr>
          <w:rFonts w:asciiTheme="majorBidi" w:hAnsiTheme="majorBidi" w:cstheme="majorBidi"/>
          <w:sz w:val="24"/>
          <w:szCs w:val="24"/>
          <w:rtl/>
        </w:rPr>
        <w:t xml:space="preserve">13 </w:t>
      </w:r>
      <w:r w:rsidRPr="009F1EA0">
        <w:rPr>
          <w:rFonts w:asciiTheme="majorBidi" w:hAnsiTheme="majorBidi" w:cstheme="majorBidi"/>
          <w:sz w:val="24"/>
          <w:szCs w:val="24"/>
          <w:rtl/>
          <w:lang w:bidi="ar"/>
        </w:rPr>
        <w:t>الخاص بآثار التغيرات في أسعار صرف العملات الأجنبية للتوافق مع المعايير الدولية</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إدخال نموذج إعادة التقييم على الأصول الثابتة والأصول غير الملموسة ونموذج القيمة العادلة على الاستثمار</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إعادة تبويب الآثار الناتجة عن فروق سعر الصرف</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تيسير قواعد قيد مراقبي الحسابات بسجلات الهيئة</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إضافة تفسير محاسبي لأول مرة في تاريخ مصر والمنطقة ينظم المعالجة المحاسبية لشهادات خفض الانبعاثات الكربونية</w:t>
      </w:r>
      <w:r w:rsidRPr="009F1EA0">
        <w:rPr>
          <w:rFonts w:asciiTheme="majorBidi" w:hAnsiTheme="majorBidi" w:cstheme="majorBidi"/>
          <w:sz w:val="24"/>
          <w:szCs w:val="24"/>
          <w:rtl/>
        </w:rPr>
        <w:t>.</w:t>
      </w:r>
    </w:p>
    <w:p w:rsidR="00963158" w:rsidRDefault="006F611B" w:rsidP="00181C8C">
      <w:pPr>
        <w:bidi/>
        <w:rPr>
          <w:rFonts w:asciiTheme="majorBidi" w:hAnsiTheme="majorBidi" w:cstheme="majorBidi"/>
          <w:sz w:val="24"/>
          <w:szCs w:val="24"/>
          <w:lang w:bidi="ar"/>
        </w:rPr>
      </w:pPr>
      <w:r w:rsidRPr="009F1EA0">
        <w:rPr>
          <w:rFonts w:asciiTheme="majorBidi" w:hAnsiTheme="majorBidi" w:cstheme="majorBidi"/>
          <w:sz w:val="24"/>
          <w:szCs w:val="24"/>
          <w:rtl/>
          <w:lang w:bidi="ar"/>
        </w:rPr>
        <w:t>إصدار معايير ومناهج تقييم الشركات الناشئة</w:t>
      </w:r>
      <w:r w:rsidRPr="009F1EA0">
        <w:rPr>
          <w:rFonts w:asciiTheme="majorBidi" w:hAnsiTheme="majorBidi" w:cstheme="majorBidi"/>
          <w:sz w:val="24"/>
          <w:szCs w:val="24"/>
          <w:rtl/>
        </w:rPr>
        <w:t>.</w:t>
      </w:r>
    </w:p>
    <w:p w:rsidR="009F1EA0" w:rsidRPr="009F1EA0" w:rsidRDefault="009F1EA0" w:rsidP="00456FEE">
      <w:pPr>
        <w:bidi/>
        <w:ind w:left="720"/>
        <w:rPr>
          <w:rFonts w:asciiTheme="majorBidi" w:hAnsiTheme="majorBidi" w:cstheme="majorBidi"/>
          <w:sz w:val="24"/>
          <w:szCs w:val="24"/>
          <w:rtl/>
          <w:lang w:bidi="ar"/>
        </w:rPr>
      </w:pPr>
    </w:p>
    <w:p w:rsidR="00894317" w:rsidRPr="00574E09" w:rsidRDefault="006F611B" w:rsidP="00456FEE">
      <w:pPr>
        <w:numPr>
          <w:ilvl w:val="0"/>
          <w:numId w:val="5"/>
        </w:numPr>
        <w:bidi/>
        <w:rPr>
          <w:rFonts w:asciiTheme="majorBidi" w:hAnsiTheme="majorBidi" w:cstheme="majorBidi"/>
          <w:bCs/>
          <w:sz w:val="24"/>
          <w:szCs w:val="24"/>
          <w:lang w:bidi="ar"/>
        </w:rPr>
      </w:pPr>
      <w:r w:rsidRPr="00040D7F">
        <w:rPr>
          <w:rFonts w:asciiTheme="majorBidi" w:hAnsiTheme="majorBidi" w:cstheme="majorBidi"/>
          <w:bCs/>
          <w:sz w:val="24"/>
          <w:szCs w:val="24"/>
          <w:u w:val="single"/>
          <w:rtl/>
          <w:lang w:bidi="ar"/>
        </w:rPr>
        <w:t>إطلاق وتفعيل سوق الكربون الطوعي</w:t>
      </w:r>
    </w:p>
    <w:p w:rsidR="00574E09" w:rsidRPr="00040D7F" w:rsidRDefault="00574E09" w:rsidP="00574E09">
      <w:pPr>
        <w:bidi/>
        <w:ind w:left="1440"/>
        <w:rPr>
          <w:rFonts w:asciiTheme="majorBidi" w:hAnsiTheme="majorBidi" w:cstheme="majorBidi"/>
          <w:bCs/>
          <w:sz w:val="24"/>
          <w:szCs w:val="24"/>
          <w:lang w:bidi="ar"/>
        </w:rPr>
      </w:pPr>
    </w:p>
    <w:p w:rsidR="00894317" w:rsidRDefault="00574E09" w:rsidP="00181C8C">
      <w:pPr>
        <w:bidi/>
        <w:rPr>
          <w:rFonts w:asciiTheme="majorBidi" w:hAnsiTheme="majorBidi" w:cstheme="majorBidi"/>
          <w:sz w:val="24"/>
          <w:szCs w:val="24"/>
          <w:lang w:bidi="ar"/>
        </w:rPr>
      </w:pPr>
      <w:r>
        <w:rPr>
          <w:rFonts w:asciiTheme="majorBidi" w:hAnsiTheme="majorBidi" w:cstheme="majorBidi" w:hint="cs"/>
          <w:b/>
          <w:bCs/>
          <w:sz w:val="24"/>
          <w:szCs w:val="24"/>
          <w:rtl/>
          <w:lang w:bidi="ar"/>
        </w:rPr>
        <w:t xml:space="preserve">أسفرت الجهود الاستثنائية التي قامت بها الهيئة العامة للرقابة المالية، بعد الإطلاق الرسمي لأول سوق كربون طوعي منظم ومراقب من جهات الرقابة على اسواق راس المال، عن </w:t>
      </w:r>
      <w:r w:rsidR="006F611B" w:rsidRPr="009F1EA0">
        <w:rPr>
          <w:rFonts w:asciiTheme="majorBidi" w:hAnsiTheme="majorBidi" w:cstheme="majorBidi"/>
          <w:sz w:val="24"/>
          <w:szCs w:val="24"/>
          <w:rtl/>
          <w:lang w:bidi="ar"/>
        </w:rPr>
        <w:t xml:space="preserve">الموافقة لـ </w:t>
      </w:r>
      <w:r w:rsidR="006F611B" w:rsidRPr="009F1EA0">
        <w:rPr>
          <w:rFonts w:asciiTheme="majorBidi" w:hAnsiTheme="majorBidi" w:cstheme="majorBidi"/>
          <w:sz w:val="24"/>
          <w:szCs w:val="24"/>
          <w:rtl/>
        </w:rPr>
        <w:t xml:space="preserve">6 </w:t>
      </w:r>
      <w:r w:rsidR="006F611B" w:rsidRPr="009F1EA0">
        <w:rPr>
          <w:rFonts w:asciiTheme="majorBidi" w:hAnsiTheme="majorBidi" w:cstheme="majorBidi"/>
          <w:sz w:val="24"/>
          <w:szCs w:val="24"/>
          <w:rtl/>
          <w:lang w:bidi="ar"/>
        </w:rPr>
        <w:t xml:space="preserve">سجلات كربون طوعية </w:t>
      </w:r>
      <w:r w:rsidR="006F611B" w:rsidRPr="009F1EA0">
        <w:rPr>
          <w:rFonts w:asciiTheme="majorBidi" w:hAnsiTheme="majorBidi" w:cstheme="majorBidi"/>
          <w:sz w:val="24"/>
          <w:szCs w:val="24"/>
          <w:rtl/>
        </w:rPr>
        <w:t>(</w:t>
      </w:r>
      <w:proofErr w:type="spellStart"/>
      <w:r w:rsidR="006F611B" w:rsidRPr="009F1EA0">
        <w:rPr>
          <w:rFonts w:asciiTheme="majorBidi" w:hAnsiTheme="majorBidi" w:cstheme="majorBidi"/>
          <w:sz w:val="24"/>
          <w:szCs w:val="24"/>
          <w:rtl/>
          <w:lang w:bidi="ar"/>
        </w:rPr>
        <w:t>Carbon</w:t>
      </w:r>
      <w:proofErr w:type="spellEnd"/>
      <w:r w:rsidR="006F611B" w:rsidRPr="009F1EA0">
        <w:rPr>
          <w:rFonts w:asciiTheme="majorBidi" w:hAnsiTheme="majorBidi" w:cstheme="majorBidi"/>
          <w:sz w:val="24"/>
          <w:szCs w:val="24"/>
          <w:rtl/>
          <w:lang w:bidi="ar"/>
        </w:rPr>
        <w:t xml:space="preserve"> </w:t>
      </w:r>
      <w:proofErr w:type="spellStart"/>
      <w:r w:rsidR="006F611B" w:rsidRPr="009F1EA0">
        <w:rPr>
          <w:rFonts w:asciiTheme="majorBidi" w:hAnsiTheme="majorBidi" w:cstheme="majorBidi"/>
          <w:sz w:val="24"/>
          <w:szCs w:val="24"/>
          <w:rtl/>
          <w:lang w:bidi="ar"/>
        </w:rPr>
        <w:t>Credits</w:t>
      </w:r>
      <w:proofErr w:type="spellEnd"/>
      <w:r w:rsidR="006F611B" w:rsidRPr="009F1EA0">
        <w:rPr>
          <w:rFonts w:asciiTheme="majorBidi" w:hAnsiTheme="majorBidi" w:cstheme="majorBidi"/>
          <w:sz w:val="24"/>
          <w:szCs w:val="24"/>
          <w:rtl/>
          <w:lang w:bidi="ar"/>
        </w:rPr>
        <w:t xml:space="preserve"> </w:t>
      </w:r>
      <w:proofErr w:type="spellStart"/>
      <w:r w:rsidR="006F611B" w:rsidRPr="009F1EA0">
        <w:rPr>
          <w:rFonts w:asciiTheme="majorBidi" w:hAnsiTheme="majorBidi" w:cstheme="majorBidi"/>
          <w:sz w:val="24"/>
          <w:szCs w:val="24"/>
          <w:rtl/>
          <w:lang w:bidi="ar"/>
        </w:rPr>
        <w:t>Registries</w:t>
      </w:r>
      <w:proofErr w:type="spellEnd"/>
      <w:r w:rsidR="006F611B" w:rsidRPr="009F1EA0">
        <w:rPr>
          <w:rFonts w:asciiTheme="majorBidi" w:hAnsiTheme="majorBidi" w:cstheme="majorBidi"/>
          <w:sz w:val="24"/>
          <w:szCs w:val="24"/>
          <w:rtl/>
        </w:rPr>
        <w:t>)</w:t>
      </w:r>
      <w:r>
        <w:rPr>
          <w:rFonts w:asciiTheme="majorBidi" w:hAnsiTheme="majorBidi" w:cstheme="majorBidi" w:hint="cs"/>
          <w:sz w:val="24"/>
          <w:szCs w:val="24"/>
          <w:rtl/>
        </w:rPr>
        <w:t>، و</w:t>
      </w:r>
      <w:r w:rsidR="006F611B" w:rsidRPr="009F1EA0">
        <w:rPr>
          <w:rFonts w:asciiTheme="majorBidi" w:hAnsiTheme="majorBidi" w:cstheme="majorBidi"/>
          <w:sz w:val="24"/>
          <w:szCs w:val="24"/>
          <w:rtl/>
          <w:lang w:bidi="ar"/>
        </w:rPr>
        <w:t xml:space="preserve">قيد </w:t>
      </w:r>
      <w:r w:rsidR="006F611B" w:rsidRPr="009F1EA0">
        <w:rPr>
          <w:rFonts w:asciiTheme="majorBidi" w:hAnsiTheme="majorBidi" w:cstheme="majorBidi"/>
          <w:sz w:val="24"/>
          <w:szCs w:val="24"/>
          <w:rtl/>
        </w:rPr>
        <w:t xml:space="preserve">4 </w:t>
      </w:r>
      <w:r w:rsidR="006F611B" w:rsidRPr="009F1EA0">
        <w:rPr>
          <w:rFonts w:asciiTheme="majorBidi" w:hAnsiTheme="majorBidi" w:cstheme="majorBidi"/>
          <w:sz w:val="24"/>
          <w:szCs w:val="24"/>
          <w:rtl/>
          <w:lang w:bidi="ar"/>
        </w:rPr>
        <w:t>جهات للتحقق والمصادقة لمشروعات الخفض في القائمة المعدة لذلك لدى الهيئة</w:t>
      </w:r>
      <w:r>
        <w:rPr>
          <w:rFonts w:asciiTheme="majorBidi" w:hAnsiTheme="majorBidi" w:cstheme="majorBidi" w:hint="cs"/>
          <w:sz w:val="24"/>
          <w:szCs w:val="24"/>
          <w:rtl/>
        </w:rPr>
        <w:t>، و</w:t>
      </w:r>
      <w:r w:rsidR="006F611B" w:rsidRPr="009F1EA0">
        <w:rPr>
          <w:rFonts w:asciiTheme="majorBidi" w:hAnsiTheme="majorBidi" w:cstheme="majorBidi"/>
          <w:sz w:val="24"/>
          <w:szCs w:val="24"/>
          <w:rtl/>
          <w:lang w:bidi="ar"/>
        </w:rPr>
        <w:t xml:space="preserve">تسجيل </w:t>
      </w:r>
      <w:r w:rsidR="006F611B" w:rsidRPr="009F1EA0">
        <w:rPr>
          <w:rFonts w:asciiTheme="majorBidi" w:hAnsiTheme="majorBidi" w:cstheme="majorBidi"/>
          <w:sz w:val="24"/>
          <w:szCs w:val="24"/>
          <w:rtl/>
        </w:rPr>
        <w:t xml:space="preserve">28 </w:t>
      </w:r>
      <w:r w:rsidR="006F611B" w:rsidRPr="009F1EA0">
        <w:rPr>
          <w:rFonts w:asciiTheme="majorBidi" w:hAnsiTheme="majorBidi" w:cstheme="majorBidi"/>
          <w:sz w:val="24"/>
          <w:szCs w:val="24"/>
          <w:rtl/>
          <w:lang w:bidi="ar"/>
        </w:rPr>
        <w:t>مشروعاً بقاعدة بيانات مشروعات خفض الانبعاثات الكربونية بالهيئة من دول مصر وعمان ونيبال والهند وبنجلاديش</w:t>
      </w:r>
      <w:r>
        <w:rPr>
          <w:rFonts w:asciiTheme="majorBidi" w:hAnsiTheme="majorBidi" w:cstheme="majorBidi" w:hint="cs"/>
          <w:sz w:val="24"/>
          <w:szCs w:val="24"/>
          <w:rtl/>
        </w:rPr>
        <w:t>، و</w:t>
      </w:r>
      <w:r w:rsidR="006F611B" w:rsidRPr="009F1EA0">
        <w:rPr>
          <w:rFonts w:asciiTheme="majorBidi" w:hAnsiTheme="majorBidi" w:cstheme="majorBidi"/>
          <w:sz w:val="24"/>
          <w:szCs w:val="24"/>
          <w:rtl/>
          <w:lang w:bidi="ar"/>
        </w:rPr>
        <w:t xml:space="preserve">شهد السوق تداول وتنفيذ </w:t>
      </w:r>
      <w:r w:rsidR="006F611B" w:rsidRPr="009F1EA0">
        <w:rPr>
          <w:rFonts w:asciiTheme="majorBidi" w:hAnsiTheme="majorBidi" w:cstheme="majorBidi"/>
          <w:sz w:val="24"/>
          <w:szCs w:val="24"/>
          <w:rtl/>
        </w:rPr>
        <w:t xml:space="preserve">5 </w:t>
      </w:r>
      <w:r w:rsidR="006F611B" w:rsidRPr="009F1EA0">
        <w:rPr>
          <w:rFonts w:asciiTheme="majorBidi" w:hAnsiTheme="majorBidi" w:cstheme="majorBidi"/>
          <w:sz w:val="24"/>
          <w:szCs w:val="24"/>
          <w:rtl/>
          <w:lang w:bidi="ar"/>
        </w:rPr>
        <w:t xml:space="preserve">صفقات على أكثر من </w:t>
      </w:r>
      <w:r w:rsidR="006F611B" w:rsidRPr="009F1EA0">
        <w:rPr>
          <w:rFonts w:asciiTheme="majorBidi" w:hAnsiTheme="majorBidi" w:cstheme="majorBidi"/>
          <w:sz w:val="24"/>
          <w:szCs w:val="24"/>
          <w:rtl/>
        </w:rPr>
        <w:t xml:space="preserve">2000 </w:t>
      </w:r>
      <w:r w:rsidR="006F611B" w:rsidRPr="009F1EA0">
        <w:rPr>
          <w:rFonts w:asciiTheme="majorBidi" w:hAnsiTheme="majorBidi" w:cstheme="majorBidi"/>
          <w:sz w:val="24"/>
          <w:szCs w:val="24"/>
          <w:rtl/>
          <w:lang w:bidi="ar"/>
        </w:rPr>
        <w:t>شهادة</w:t>
      </w:r>
      <w:r w:rsidR="006F611B" w:rsidRPr="009F1EA0">
        <w:rPr>
          <w:rFonts w:asciiTheme="majorBidi" w:hAnsiTheme="majorBidi" w:cstheme="majorBidi"/>
          <w:sz w:val="24"/>
          <w:szCs w:val="24"/>
          <w:rtl/>
        </w:rPr>
        <w:t>.</w:t>
      </w:r>
    </w:p>
    <w:p w:rsidR="009F1EA0" w:rsidRPr="009F1EA0" w:rsidRDefault="009F1EA0" w:rsidP="00456FEE">
      <w:pPr>
        <w:bidi/>
        <w:ind w:left="720"/>
        <w:rPr>
          <w:rFonts w:asciiTheme="majorBidi" w:hAnsiTheme="majorBidi" w:cstheme="majorBidi"/>
          <w:sz w:val="24"/>
          <w:szCs w:val="24"/>
          <w:rtl/>
          <w:lang w:bidi="ar"/>
        </w:rPr>
      </w:pPr>
    </w:p>
    <w:p w:rsidR="00894317" w:rsidRDefault="006F611B" w:rsidP="00456FEE">
      <w:pPr>
        <w:numPr>
          <w:ilvl w:val="0"/>
          <w:numId w:val="5"/>
        </w:numPr>
        <w:bidi/>
        <w:rPr>
          <w:rFonts w:asciiTheme="majorBidi" w:hAnsiTheme="majorBidi" w:cstheme="majorBidi"/>
          <w:b/>
          <w:bCs/>
          <w:sz w:val="24"/>
          <w:szCs w:val="24"/>
          <w:u w:val="single"/>
          <w:lang w:bidi="ar"/>
        </w:rPr>
      </w:pPr>
      <w:r w:rsidRPr="004C5BCD">
        <w:rPr>
          <w:rFonts w:asciiTheme="majorBidi" w:hAnsiTheme="majorBidi" w:cstheme="majorBidi"/>
          <w:b/>
          <w:bCs/>
          <w:sz w:val="24"/>
          <w:szCs w:val="24"/>
          <w:u w:val="single"/>
          <w:rtl/>
          <w:lang w:bidi="ar"/>
        </w:rPr>
        <w:t xml:space="preserve">إصدار قواعد تأسيس الشركات ذات غرض الاستحواذ </w:t>
      </w:r>
      <w:proofErr w:type="spellStart"/>
      <w:r w:rsidRPr="004C5BCD">
        <w:rPr>
          <w:rFonts w:asciiTheme="majorBidi" w:hAnsiTheme="majorBidi" w:cstheme="majorBidi"/>
          <w:b/>
          <w:bCs/>
          <w:sz w:val="24"/>
          <w:szCs w:val="24"/>
          <w:u w:val="single"/>
          <w:rtl/>
          <w:lang w:bidi="ar"/>
        </w:rPr>
        <w:t>SPACs</w:t>
      </w:r>
      <w:proofErr w:type="spellEnd"/>
      <w:r w:rsidRPr="004C5BCD">
        <w:rPr>
          <w:rFonts w:asciiTheme="majorBidi" w:hAnsiTheme="majorBidi" w:cstheme="majorBidi"/>
          <w:b/>
          <w:bCs/>
          <w:sz w:val="24"/>
          <w:szCs w:val="24"/>
          <w:u w:val="single"/>
          <w:rtl/>
          <w:lang w:bidi="ar"/>
        </w:rPr>
        <w:t xml:space="preserve"> </w:t>
      </w:r>
    </w:p>
    <w:p w:rsidR="004C5BCD" w:rsidRPr="004C5BCD" w:rsidRDefault="004C5BCD" w:rsidP="004C5BCD">
      <w:pPr>
        <w:bidi/>
        <w:ind w:left="1440"/>
        <w:rPr>
          <w:rFonts w:asciiTheme="majorBidi" w:hAnsiTheme="majorBidi" w:cstheme="majorBidi"/>
          <w:b/>
          <w:bCs/>
          <w:sz w:val="24"/>
          <w:szCs w:val="24"/>
          <w:u w:val="single"/>
          <w:rtl/>
          <w:lang w:bidi="ar"/>
        </w:rPr>
      </w:pPr>
    </w:p>
    <w:p w:rsidR="00894317" w:rsidRPr="009F1EA0" w:rsidRDefault="002C52E2" w:rsidP="00181C8C">
      <w:pPr>
        <w:bidi/>
        <w:rPr>
          <w:rFonts w:asciiTheme="majorBidi" w:hAnsiTheme="majorBidi" w:cstheme="majorBidi"/>
          <w:sz w:val="24"/>
          <w:szCs w:val="24"/>
          <w:rtl/>
          <w:lang w:bidi="ar"/>
        </w:rPr>
      </w:pPr>
      <w:r>
        <w:rPr>
          <w:rFonts w:asciiTheme="majorBidi" w:hAnsiTheme="majorBidi" w:cstheme="majorBidi" w:hint="cs"/>
          <w:sz w:val="24"/>
          <w:szCs w:val="24"/>
          <w:rtl/>
          <w:lang w:bidi="ar"/>
        </w:rPr>
        <w:t>تم إصدار قواعد تأسيس الشركات ذات غرض الاستحواذ، والتي يتم</w:t>
      </w:r>
      <w:r w:rsidR="006F611B" w:rsidRPr="009F1EA0">
        <w:rPr>
          <w:rFonts w:asciiTheme="majorBidi" w:hAnsiTheme="majorBidi" w:cstheme="majorBidi"/>
          <w:sz w:val="24"/>
          <w:szCs w:val="24"/>
          <w:rtl/>
          <w:lang w:bidi="ar"/>
        </w:rPr>
        <w:t xml:space="preserve"> تأسيسها والترخيص لها من قبل الهيئة كشركة رأسمال مخاطر ذات غرض وحيد وهو الاستحواذ على شركات أخرى</w:t>
      </w:r>
      <w:r w:rsidR="006F611B" w:rsidRPr="009F1EA0">
        <w:rPr>
          <w:rFonts w:asciiTheme="majorBidi" w:hAnsiTheme="majorBidi" w:cstheme="majorBidi"/>
          <w:sz w:val="24"/>
          <w:szCs w:val="24"/>
          <w:rtl/>
        </w:rPr>
        <w:t>.</w:t>
      </w:r>
    </w:p>
    <w:p w:rsidR="00894317" w:rsidRPr="004C5BCD" w:rsidRDefault="006F611B" w:rsidP="00181C8C">
      <w:pPr>
        <w:bidi/>
        <w:rPr>
          <w:rFonts w:asciiTheme="majorBidi" w:hAnsiTheme="majorBidi" w:cstheme="majorBidi"/>
          <w:sz w:val="24"/>
          <w:szCs w:val="24"/>
          <w:rtl/>
          <w:lang w:bidi="ar"/>
        </w:rPr>
      </w:pPr>
      <w:r w:rsidRPr="004C5BCD">
        <w:rPr>
          <w:rFonts w:asciiTheme="majorBidi" w:hAnsiTheme="majorBidi" w:cstheme="majorBidi"/>
          <w:sz w:val="24"/>
          <w:szCs w:val="24"/>
          <w:rtl/>
          <w:lang w:bidi="ar"/>
        </w:rPr>
        <w:t>تقوم بالحصول على التمويل اللازم للقيام بعمليات الاستحواذ من خلال طرح زيادة رأس مالها في اكتتاب خاص من خلال سوق الأوراق المالية</w:t>
      </w:r>
      <w:r w:rsidR="004C5BCD" w:rsidRPr="004C5BCD">
        <w:rPr>
          <w:rFonts w:asciiTheme="majorBidi" w:hAnsiTheme="majorBidi" w:cstheme="majorBidi" w:hint="cs"/>
          <w:sz w:val="24"/>
          <w:szCs w:val="24"/>
          <w:rtl/>
          <w:lang w:bidi="ar"/>
        </w:rPr>
        <w:t xml:space="preserve">، بما </w:t>
      </w:r>
      <w:r w:rsidRPr="004C5BCD">
        <w:rPr>
          <w:rFonts w:asciiTheme="majorBidi" w:hAnsiTheme="majorBidi" w:cstheme="majorBidi"/>
          <w:sz w:val="24"/>
          <w:szCs w:val="24"/>
          <w:rtl/>
          <w:lang w:bidi="ar"/>
        </w:rPr>
        <w:t>يؤدي ذلك لزيادة جاذبية السوق وإتاحة كافة البدائل الاستثمارية أمام المتعاملين</w:t>
      </w:r>
      <w:r w:rsidRPr="004C5BCD">
        <w:rPr>
          <w:rFonts w:asciiTheme="majorBidi" w:hAnsiTheme="majorBidi" w:cstheme="majorBidi"/>
          <w:sz w:val="24"/>
          <w:szCs w:val="24"/>
          <w:rtl/>
        </w:rPr>
        <w:t>.</w:t>
      </w:r>
    </w:p>
    <w:p w:rsidR="00894317" w:rsidRPr="004C5BCD" w:rsidRDefault="006F611B" w:rsidP="00181C8C">
      <w:pPr>
        <w:bidi/>
        <w:rPr>
          <w:rFonts w:asciiTheme="majorBidi" w:hAnsiTheme="majorBidi" w:cstheme="majorBidi"/>
          <w:sz w:val="24"/>
          <w:szCs w:val="24"/>
          <w:rtl/>
          <w:lang w:bidi="ar"/>
        </w:rPr>
      </w:pPr>
      <w:r w:rsidRPr="004C5BCD">
        <w:rPr>
          <w:rFonts w:asciiTheme="majorBidi" w:hAnsiTheme="majorBidi" w:cstheme="majorBidi"/>
          <w:sz w:val="24"/>
          <w:szCs w:val="24"/>
          <w:rtl/>
          <w:lang w:bidi="ar"/>
        </w:rPr>
        <w:t>نتج عن ذلك فتح قناة تمويلية جديدة من خلال البورصة المصرية للأنشطة المالية غير المصرفية والمنصات الرقمية التي تعمل في مجال التكنولوجيا المالية</w:t>
      </w:r>
      <w:r w:rsidR="004C5BCD" w:rsidRPr="004C5BCD">
        <w:rPr>
          <w:rFonts w:asciiTheme="majorBidi" w:hAnsiTheme="majorBidi" w:cstheme="majorBidi" w:hint="cs"/>
          <w:sz w:val="24"/>
          <w:szCs w:val="24"/>
          <w:rtl/>
        </w:rPr>
        <w:t>،</w:t>
      </w:r>
      <w:r w:rsidR="004C5BCD">
        <w:rPr>
          <w:rFonts w:asciiTheme="majorBidi" w:hAnsiTheme="majorBidi" w:cstheme="majorBidi" w:hint="cs"/>
          <w:sz w:val="24"/>
          <w:szCs w:val="24"/>
          <w:rtl/>
        </w:rPr>
        <w:t xml:space="preserve"> </w:t>
      </w:r>
      <w:r w:rsidRPr="004C5BCD">
        <w:rPr>
          <w:rFonts w:asciiTheme="majorBidi" w:hAnsiTheme="majorBidi" w:cstheme="majorBidi"/>
          <w:sz w:val="24"/>
          <w:szCs w:val="24"/>
          <w:rtl/>
          <w:lang w:bidi="ar"/>
        </w:rPr>
        <w:t>يتم إلزام الشركات ذات غرض الاستحواذ، بتقديم طلب قيد أسهمها بالبورصة خلال شهر من حصولها على الترخيص</w:t>
      </w:r>
      <w:r w:rsidRPr="004C5BCD">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 xml:space="preserve">تم الموافقة لشركتين حتى الآن وفقاً للضوابط وقيدهم بالبورصة المصرية، وهما </w:t>
      </w:r>
      <w:proofErr w:type="spellStart"/>
      <w:r w:rsidRPr="009F1EA0">
        <w:rPr>
          <w:rFonts w:asciiTheme="majorBidi" w:hAnsiTheme="majorBidi" w:cstheme="majorBidi"/>
          <w:sz w:val="24"/>
          <w:szCs w:val="24"/>
          <w:rtl/>
          <w:lang w:bidi="ar"/>
        </w:rPr>
        <w:t>كاتليست</w:t>
      </w:r>
      <w:proofErr w:type="spellEnd"/>
      <w:r w:rsidRPr="009F1EA0">
        <w:rPr>
          <w:rFonts w:asciiTheme="majorBidi" w:hAnsiTheme="majorBidi" w:cstheme="majorBidi"/>
          <w:sz w:val="24"/>
          <w:szCs w:val="24"/>
          <w:rtl/>
          <w:lang w:bidi="ar"/>
        </w:rPr>
        <w:t xml:space="preserve"> </w:t>
      </w:r>
      <w:proofErr w:type="spellStart"/>
      <w:r w:rsidRPr="009F1EA0">
        <w:rPr>
          <w:rFonts w:asciiTheme="majorBidi" w:hAnsiTheme="majorBidi" w:cstheme="majorBidi"/>
          <w:sz w:val="24"/>
          <w:szCs w:val="24"/>
          <w:rtl/>
          <w:lang w:bidi="ar"/>
        </w:rPr>
        <w:t>بارتنرز</w:t>
      </w:r>
      <w:proofErr w:type="spellEnd"/>
      <w:r w:rsidRPr="009F1EA0">
        <w:rPr>
          <w:rFonts w:asciiTheme="majorBidi" w:hAnsiTheme="majorBidi" w:cstheme="majorBidi"/>
          <w:sz w:val="24"/>
          <w:szCs w:val="24"/>
          <w:rtl/>
          <w:lang w:bidi="ar"/>
        </w:rPr>
        <w:t xml:space="preserve"> ميدل </w:t>
      </w:r>
      <w:proofErr w:type="spellStart"/>
      <w:r w:rsidRPr="009F1EA0">
        <w:rPr>
          <w:rFonts w:asciiTheme="majorBidi" w:hAnsiTheme="majorBidi" w:cstheme="majorBidi"/>
          <w:sz w:val="24"/>
          <w:szCs w:val="24"/>
          <w:rtl/>
          <w:lang w:bidi="ar"/>
        </w:rPr>
        <w:t>إيست</w:t>
      </w:r>
      <w:proofErr w:type="spellEnd"/>
      <w:r w:rsidRPr="009F1EA0">
        <w:rPr>
          <w:rFonts w:asciiTheme="majorBidi" w:hAnsiTheme="majorBidi" w:cstheme="majorBidi"/>
          <w:sz w:val="24"/>
          <w:szCs w:val="24"/>
          <w:rtl/>
          <w:lang w:bidi="ar"/>
        </w:rPr>
        <w:t xml:space="preserve"> وحسن علام للاستثمار ورأسمال المخاطر</w:t>
      </w:r>
      <w:r w:rsidRPr="009F1EA0">
        <w:rPr>
          <w:rFonts w:asciiTheme="majorBidi" w:hAnsiTheme="majorBidi" w:cstheme="majorBidi"/>
          <w:sz w:val="24"/>
          <w:szCs w:val="24"/>
          <w:rtl/>
        </w:rPr>
        <w:t>.</w:t>
      </w:r>
    </w:p>
    <w:p w:rsidR="006F611B" w:rsidRPr="009F1EA0" w:rsidRDefault="006F611B" w:rsidP="00456FEE">
      <w:pPr>
        <w:bidi/>
        <w:rPr>
          <w:rFonts w:asciiTheme="majorBidi" w:hAnsiTheme="majorBidi" w:cstheme="majorBidi"/>
          <w:sz w:val="24"/>
          <w:szCs w:val="24"/>
          <w:rtl/>
        </w:rPr>
      </w:pPr>
    </w:p>
    <w:p w:rsidR="006F611B" w:rsidRPr="009F1EA0" w:rsidRDefault="006F611B" w:rsidP="00456FEE">
      <w:pPr>
        <w:bidi/>
        <w:rPr>
          <w:rFonts w:asciiTheme="majorBidi" w:hAnsiTheme="majorBidi" w:cstheme="majorBidi"/>
          <w:sz w:val="24"/>
          <w:szCs w:val="24"/>
          <w:rtl/>
          <w:lang w:bidi="ar"/>
        </w:rPr>
      </w:pPr>
    </w:p>
    <w:p w:rsidR="009F1EA0" w:rsidRPr="004C5BCD" w:rsidRDefault="009F1EA0" w:rsidP="00456FEE">
      <w:pPr>
        <w:numPr>
          <w:ilvl w:val="0"/>
          <w:numId w:val="5"/>
        </w:numPr>
        <w:bidi/>
        <w:rPr>
          <w:rFonts w:asciiTheme="majorBidi" w:hAnsiTheme="majorBidi" w:cstheme="majorBidi"/>
          <w:b/>
          <w:bCs/>
          <w:sz w:val="24"/>
          <w:szCs w:val="24"/>
          <w:u w:val="single"/>
          <w:lang w:bidi="ar"/>
        </w:rPr>
      </w:pPr>
      <w:r w:rsidRPr="004C5BCD">
        <w:rPr>
          <w:rFonts w:asciiTheme="majorBidi" w:hAnsiTheme="majorBidi" w:cstheme="majorBidi" w:hint="cs"/>
          <w:b/>
          <w:bCs/>
          <w:sz w:val="24"/>
          <w:szCs w:val="24"/>
          <w:u w:val="single"/>
          <w:rtl/>
          <w:lang w:bidi="ar-EG"/>
        </w:rPr>
        <w:t>الاستمرار في تحديث وتطوير قواعد القيد لتحفيز الطرح وحماية حقوق الأقلية.</w:t>
      </w:r>
    </w:p>
    <w:p w:rsidR="004C5BCD" w:rsidRDefault="004C5BCD" w:rsidP="004C5BCD">
      <w:pPr>
        <w:bidi/>
        <w:ind w:left="1440"/>
        <w:rPr>
          <w:rFonts w:asciiTheme="majorBidi" w:hAnsiTheme="majorBidi" w:cstheme="majorBidi"/>
          <w:b/>
          <w:bCs/>
          <w:sz w:val="24"/>
          <w:szCs w:val="24"/>
          <w:lang w:bidi="ar"/>
        </w:rPr>
      </w:pPr>
    </w:p>
    <w:p w:rsidR="00963158" w:rsidRPr="004C5BCD" w:rsidRDefault="00963158" w:rsidP="00181C8C">
      <w:pPr>
        <w:bidi/>
        <w:rPr>
          <w:rFonts w:asciiTheme="majorBidi" w:hAnsiTheme="majorBidi" w:cstheme="majorBidi"/>
          <w:sz w:val="24"/>
          <w:szCs w:val="24"/>
          <w:lang w:bidi="ar"/>
        </w:rPr>
      </w:pPr>
      <w:r w:rsidRPr="004C5BCD">
        <w:rPr>
          <w:rFonts w:asciiTheme="majorBidi" w:hAnsiTheme="majorBidi" w:cstheme="majorBidi" w:hint="cs"/>
          <w:sz w:val="24"/>
          <w:szCs w:val="24"/>
          <w:rtl/>
          <w:lang w:bidi="ar"/>
        </w:rPr>
        <w:t xml:space="preserve">اتخذت الهيئة العامة للرقابة المالية عدة قرارات لتطوير قواعد قيد وشطب الأوراق المالية ومنها تنظيم عمليات الشطب الاختياري بما يوفر مزيد من الحماية لحقوق صغار المساهمين ويضمن كذلك حقوق المساهم الرئيسي في التصويت على قرار الشطب، </w:t>
      </w:r>
      <w:r w:rsidR="004C5BCD" w:rsidRPr="004C5BCD">
        <w:rPr>
          <w:rFonts w:asciiTheme="majorBidi" w:hAnsiTheme="majorBidi" w:cstheme="majorBidi" w:hint="cs"/>
          <w:sz w:val="24"/>
          <w:szCs w:val="24"/>
          <w:rtl/>
          <w:lang w:bidi="ar"/>
        </w:rPr>
        <w:t xml:space="preserve">فضلا عن الغاء سلطة مجلس الادارة في اتخاذ الشطب الاختياري، كذلك الزام الشركات محل الشطب الاختياري بشراء أسهم المتضررين بأعلى القيم التالية، القيمة العادلة للسهم المعدة من قبل مستشار مالي مستقل من المقيدين بسجلات الهيئة أو أعلى سعر من أسعار اقفال الشهر السابق على </w:t>
      </w:r>
      <w:proofErr w:type="spellStart"/>
      <w:r w:rsidR="004C5BCD" w:rsidRPr="004C5BCD">
        <w:rPr>
          <w:rFonts w:asciiTheme="majorBidi" w:hAnsiTheme="majorBidi" w:cstheme="majorBidi" w:hint="cs"/>
          <w:sz w:val="24"/>
          <w:szCs w:val="24"/>
          <w:rtl/>
          <w:lang w:bidi="ar"/>
        </w:rPr>
        <w:t>تايخ</w:t>
      </w:r>
      <w:proofErr w:type="spellEnd"/>
      <w:r w:rsidR="004C5BCD" w:rsidRPr="004C5BCD">
        <w:rPr>
          <w:rFonts w:asciiTheme="majorBidi" w:hAnsiTheme="majorBidi" w:cstheme="majorBidi" w:hint="cs"/>
          <w:sz w:val="24"/>
          <w:szCs w:val="24"/>
          <w:rtl/>
          <w:lang w:bidi="ar"/>
        </w:rPr>
        <w:t xml:space="preserve"> صدور قرار الجمعية أو متوسط أسعار </w:t>
      </w:r>
      <w:proofErr w:type="spellStart"/>
      <w:r w:rsidR="004C5BCD" w:rsidRPr="004C5BCD">
        <w:rPr>
          <w:rFonts w:asciiTheme="majorBidi" w:hAnsiTheme="majorBidi" w:cstheme="majorBidi" w:hint="cs"/>
          <w:sz w:val="24"/>
          <w:szCs w:val="24"/>
          <w:rtl/>
          <w:lang w:bidi="ar"/>
        </w:rPr>
        <w:t>إقفالات</w:t>
      </w:r>
      <w:proofErr w:type="spellEnd"/>
      <w:r w:rsidR="004C5BCD" w:rsidRPr="004C5BCD">
        <w:rPr>
          <w:rFonts w:asciiTheme="majorBidi" w:hAnsiTheme="majorBidi" w:cstheme="majorBidi" w:hint="cs"/>
          <w:sz w:val="24"/>
          <w:szCs w:val="24"/>
          <w:rtl/>
          <w:lang w:bidi="ar"/>
        </w:rPr>
        <w:t xml:space="preserve"> أسهم الشركة خلال الثلاثة أشهر السابقة على تاريخ صدور قرار الجمعية العمومية لنظر الشطب.</w:t>
      </w:r>
    </w:p>
    <w:p w:rsidR="009F1EA0" w:rsidRDefault="009F1EA0" w:rsidP="00456FEE">
      <w:pPr>
        <w:bidi/>
        <w:ind w:left="1440"/>
        <w:rPr>
          <w:rFonts w:asciiTheme="majorBidi" w:hAnsiTheme="majorBidi" w:cstheme="majorBidi"/>
          <w:b/>
          <w:bCs/>
          <w:sz w:val="24"/>
          <w:szCs w:val="24"/>
          <w:lang w:bidi="ar"/>
        </w:rPr>
      </w:pPr>
    </w:p>
    <w:p w:rsidR="009F1EA0" w:rsidRPr="004C5BCD" w:rsidRDefault="009F1EA0" w:rsidP="00456FEE">
      <w:pPr>
        <w:numPr>
          <w:ilvl w:val="0"/>
          <w:numId w:val="5"/>
        </w:numPr>
        <w:bidi/>
        <w:rPr>
          <w:rFonts w:asciiTheme="majorBidi" w:hAnsiTheme="majorBidi" w:cstheme="majorBidi"/>
          <w:b/>
          <w:bCs/>
          <w:sz w:val="24"/>
          <w:szCs w:val="24"/>
          <w:u w:val="single"/>
          <w:lang w:bidi="ar"/>
        </w:rPr>
      </w:pPr>
      <w:r w:rsidRPr="004C5BCD">
        <w:rPr>
          <w:rFonts w:asciiTheme="majorBidi" w:hAnsiTheme="majorBidi" w:cstheme="majorBidi" w:hint="cs"/>
          <w:b/>
          <w:bCs/>
          <w:sz w:val="24"/>
          <w:szCs w:val="24"/>
          <w:u w:val="single"/>
          <w:rtl/>
          <w:lang w:bidi="ar"/>
        </w:rPr>
        <w:t xml:space="preserve">تنظيم وتعزيز الاستثمار في الذهب من خلال صناديق الاستثمار </w:t>
      </w:r>
    </w:p>
    <w:p w:rsidR="00574E09" w:rsidRDefault="00574E09" w:rsidP="00574E09">
      <w:pPr>
        <w:bidi/>
      </w:pPr>
    </w:p>
    <w:p w:rsidR="00574E09" w:rsidRDefault="00574E09" w:rsidP="00574E09">
      <w:pPr>
        <w:bidi/>
        <w:rPr>
          <w:rtl/>
        </w:rPr>
      </w:pPr>
      <w:r>
        <w:rPr>
          <w:rFonts w:hint="cs"/>
          <w:rtl/>
        </w:rPr>
        <w:t>أسفرت الجهود التي قامت بها الهيئة بوضع</w:t>
      </w:r>
      <w:r>
        <w:rPr>
          <w:rtl/>
        </w:rPr>
        <w:t xml:space="preserve"> الإطار التنظيمي لصناديق الاستثمار في المعادن ومنها صناديق الاستثمار في الذهب </w:t>
      </w:r>
      <w:r>
        <w:rPr>
          <w:rFonts w:hint="cs"/>
          <w:rtl/>
        </w:rPr>
        <w:t>عن إ</w:t>
      </w:r>
      <w:r>
        <w:rPr>
          <w:rtl/>
        </w:rPr>
        <w:t>طلاق ثلاث صناديق للاستثمار في الذهب وإصدار الموافقة على تأسيس وإطلاق صندوق رابع للاستثمار في الذهب وذلك بهدف توفير صناديق الاستثمار في الذهب بدائل استثمارية تتيح للمواطنين فرص استثمارية متنوعة.</w:t>
      </w:r>
    </w:p>
    <w:p w:rsidR="00574E09" w:rsidRDefault="00574E09" w:rsidP="00574E09">
      <w:pPr>
        <w:bidi/>
        <w:rPr>
          <w:rtl/>
        </w:rPr>
      </w:pPr>
    </w:p>
    <w:p w:rsidR="00574E09" w:rsidRDefault="00574E09" w:rsidP="00574E09">
      <w:pPr>
        <w:bidi/>
        <w:rPr>
          <w:rtl/>
        </w:rPr>
      </w:pPr>
      <w:r>
        <w:rPr>
          <w:rtl/>
        </w:rPr>
        <w:t>حيث أصدرت الهيئة القرار رقم 50 لسنة 2023 بتعديل ضوابط تعامل صناديق الاستثمار في المعادن كإحدى القيم المالية المنقولة، والقرار رقم 51 لسنة 2023 بشأن ضوابط قيد وشطب مقدمي خدمات حفظ المعادن كإحدى القيم المالية المنقولة بسجل الهيئة، والقرار رقم 52 لسنة 2023 بشأن ضوابط القيد والشطب بسجل الهيئة للجهات التي يجب على صناديق الاستثمار التعامل معها في شراء وبيع المعادن، وذلك في إطار أحكام المادة (35) من قانون سوق رأس المال والتي أجازت لمجلس إدارة الهيئة أن يرخص للصندوق بالتعامل في القيم المالية المنقولة ومن بينها المعادن وهو ما ساهم في توفير البيئة اللازمة لإطلاق أول صندوق استثمار في الذهب.</w:t>
      </w:r>
    </w:p>
    <w:p w:rsidR="00574E09" w:rsidRDefault="00574E09" w:rsidP="00574E09">
      <w:pPr>
        <w:bidi/>
        <w:rPr>
          <w:rtl/>
        </w:rPr>
      </w:pPr>
    </w:p>
    <w:p w:rsidR="00574E09" w:rsidRDefault="00574E09" w:rsidP="00574E09">
      <w:pPr>
        <w:bidi/>
        <w:rPr>
          <w:rtl/>
        </w:rPr>
      </w:pPr>
      <w:r>
        <w:rPr>
          <w:rtl/>
        </w:rPr>
        <w:t>وارتفع صافي أصول صناديق الذهب الثلاثة المرخصة من الهيئة خلال يوليو 2025 لتصل إلى 2.5 مليار جنيه، كما بلغ عدد حسابات العملاء 222 ألف في نفس التاريخ.</w:t>
      </w:r>
    </w:p>
    <w:p w:rsidR="009F1EA0" w:rsidRPr="00181C8C" w:rsidRDefault="009F1EA0" w:rsidP="00181C8C">
      <w:pPr>
        <w:bidi/>
        <w:rPr>
          <w:rFonts w:asciiTheme="majorBidi" w:hAnsiTheme="majorBidi" w:cstheme="majorBidi" w:hint="cs"/>
          <w:b/>
          <w:bCs/>
          <w:sz w:val="24"/>
          <w:szCs w:val="24"/>
          <w:rtl/>
          <w:lang w:bidi="ar"/>
        </w:rPr>
      </w:pPr>
    </w:p>
    <w:p w:rsidR="00A5657B" w:rsidRPr="00181C8C" w:rsidRDefault="009F1EA0" w:rsidP="00181C8C">
      <w:pPr>
        <w:numPr>
          <w:ilvl w:val="0"/>
          <w:numId w:val="5"/>
        </w:numPr>
        <w:bidi/>
        <w:rPr>
          <w:rFonts w:asciiTheme="majorBidi" w:hAnsiTheme="majorBidi" w:cstheme="majorBidi"/>
          <w:b/>
          <w:bCs/>
          <w:sz w:val="24"/>
          <w:szCs w:val="24"/>
          <w:lang w:bidi="ar"/>
        </w:rPr>
      </w:pPr>
      <w:r>
        <w:rPr>
          <w:rFonts w:asciiTheme="majorBidi" w:hAnsiTheme="majorBidi" w:cstheme="majorBidi" w:hint="cs"/>
          <w:b/>
          <w:bCs/>
          <w:sz w:val="24"/>
          <w:szCs w:val="24"/>
          <w:rtl/>
          <w:lang w:bidi="ar"/>
        </w:rPr>
        <w:t>تحسن كبير في مؤشرات الأنشطة المالية غير المصرفية</w:t>
      </w:r>
      <w:r w:rsidR="00A5657B">
        <w:rPr>
          <w:rFonts w:asciiTheme="majorBidi" w:hAnsiTheme="majorBidi" w:cstheme="majorBidi" w:hint="cs"/>
          <w:b/>
          <w:bCs/>
          <w:sz w:val="24"/>
          <w:szCs w:val="24"/>
          <w:rtl/>
          <w:lang w:bidi="ar"/>
        </w:rPr>
        <w:t>:</w:t>
      </w:r>
    </w:p>
    <w:tbl>
      <w:tblPr>
        <w:tblStyle w:val="TableGrid"/>
        <w:bidiVisual/>
        <w:tblW w:w="0" w:type="auto"/>
        <w:tblInd w:w="1440" w:type="dxa"/>
        <w:tblLook w:val="04A0" w:firstRow="1" w:lastRow="0" w:firstColumn="1" w:lastColumn="0" w:noHBand="0" w:noVBand="1"/>
      </w:tblPr>
      <w:tblGrid>
        <w:gridCol w:w="4790"/>
        <w:gridCol w:w="4674"/>
      </w:tblGrid>
      <w:tr w:rsidR="00A5657B" w:rsidTr="00181C8C">
        <w:tc>
          <w:tcPr>
            <w:tcW w:w="5452" w:type="dxa"/>
          </w:tcPr>
          <w:p w:rsidR="00A5657B" w:rsidRDefault="00A5657B" w:rsidP="00181C8C">
            <w:pPr>
              <w:tabs>
                <w:tab w:val="right" w:pos="4500"/>
              </w:tabs>
              <w:bidi/>
              <w:jc w:val="center"/>
              <w:rPr>
                <w:rFonts w:asciiTheme="minorHAnsi" w:eastAsiaTheme="minorHAnsi" w:hAnsiTheme="minorHAnsi" w:cstheme="minorBidi"/>
                <w:rtl/>
                <w:lang w:val="en-US"/>
              </w:rPr>
            </w:pPr>
            <w:r>
              <w:rPr>
                <w:rFonts w:asciiTheme="minorHAnsi" w:eastAsiaTheme="minorHAnsi" w:hAnsiTheme="minorHAnsi" w:cstheme="minorBidi"/>
                <w:lang w:val="en-US"/>
              </w:rPr>
              <w:object w:dxaOrig="5145" w:dyaOrig="5805" w14:anchorId="7CBDF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5pt;height:201.6pt" o:ole="">
                  <v:imagedata r:id="rId5" o:title=""/>
                </v:shape>
                <o:OLEObject Type="Embed" ProgID="Unknown" ShapeID="_x0000_i1026" DrawAspect="Content" ObjectID="_1816089213" r:id="rId6"/>
              </w:object>
            </w:r>
          </w:p>
        </w:tc>
        <w:tc>
          <w:tcPr>
            <w:tcW w:w="5452" w:type="dxa"/>
          </w:tcPr>
          <w:p w:rsidR="00A5657B" w:rsidRDefault="00A5657B" w:rsidP="00181C8C">
            <w:pPr>
              <w:bidi/>
              <w:jc w:val="center"/>
              <w:rPr>
                <w:rFonts w:asciiTheme="minorHAnsi" w:eastAsiaTheme="minorHAnsi" w:hAnsiTheme="minorHAnsi" w:cstheme="minorBidi"/>
                <w:rtl/>
                <w:lang w:val="en-US"/>
              </w:rPr>
            </w:pPr>
            <w:r>
              <w:rPr>
                <w:rFonts w:asciiTheme="minorHAnsi" w:eastAsiaTheme="minorHAnsi" w:hAnsiTheme="minorHAnsi" w:cstheme="minorBidi"/>
                <w:lang w:val="en-US"/>
              </w:rPr>
              <w:object w:dxaOrig="5295" w:dyaOrig="5310" w14:anchorId="0851A72F">
                <v:shape id="_x0000_i1027" type="#_x0000_t75" style="width:203.35pt;height:203.35pt" o:ole="">
                  <v:imagedata r:id="rId7" o:title=""/>
                </v:shape>
                <o:OLEObject Type="Embed" ProgID="Unknown" ShapeID="_x0000_i1027" DrawAspect="Content" ObjectID="_1816089214" r:id="rId8"/>
              </w:object>
            </w:r>
          </w:p>
        </w:tc>
      </w:tr>
      <w:tr w:rsidR="00A5657B" w:rsidTr="00181C8C">
        <w:tc>
          <w:tcPr>
            <w:tcW w:w="5452" w:type="dxa"/>
          </w:tcPr>
          <w:p w:rsidR="00A5657B" w:rsidRDefault="00181C8C" w:rsidP="00181C8C">
            <w:pPr>
              <w:bidi/>
              <w:jc w:val="center"/>
              <w:rPr>
                <w:rFonts w:asciiTheme="minorHAnsi" w:eastAsiaTheme="minorHAnsi" w:hAnsiTheme="minorHAnsi" w:cstheme="minorBidi"/>
                <w:rtl/>
                <w:lang w:val="en-US"/>
              </w:rPr>
            </w:pPr>
            <w:r>
              <w:rPr>
                <w:rFonts w:asciiTheme="minorHAnsi" w:eastAsiaTheme="minorHAnsi" w:hAnsiTheme="minorHAnsi" w:cstheme="minorBidi"/>
                <w:lang w:val="en-US"/>
              </w:rPr>
              <w:object w:dxaOrig="6585" w:dyaOrig="6600" w14:anchorId="698CB19A">
                <v:shape id="_x0000_i1028" type="#_x0000_t75" style="width:211.95pt;height:212.55pt" o:ole="">
                  <v:imagedata r:id="rId9" o:title=""/>
                </v:shape>
                <o:OLEObject Type="Embed" ProgID="Unknown" ShapeID="_x0000_i1028" DrawAspect="Content" ObjectID="_1816089215" r:id="rId10"/>
              </w:object>
            </w:r>
          </w:p>
        </w:tc>
        <w:tc>
          <w:tcPr>
            <w:tcW w:w="5452" w:type="dxa"/>
          </w:tcPr>
          <w:p w:rsidR="00A5657B" w:rsidRDefault="00181C8C" w:rsidP="00181C8C">
            <w:pPr>
              <w:bidi/>
              <w:jc w:val="center"/>
              <w:rPr>
                <w:rFonts w:asciiTheme="minorHAnsi" w:eastAsiaTheme="minorHAnsi" w:hAnsiTheme="minorHAnsi" w:cstheme="minorBidi"/>
                <w:rtl/>
                <w:lang w:val="en-US"/>
              </w:rPr>
            </w:pPr>
            <w:r>
              <w:rPr>
                <w:rFonts w:asciiTheme="minorHAnsi" w:eastAsiaTheme="minorHAnsi" w:hAnsiTheme="minorHAnsi" w:cstheme="minorBidi"/>
                <w:lang w:val="en-US"/>
              </w:rPr>
              <w:object w:dxaOrig="5535" w:dyaOrig="6240" w14:anchorId="5D84526F">
                <v:shape id="_x0000_i1029" type="#_x0000_t75" style="width:187.8pt;height:211.95pt" o:ole="">
                  <v:imagedata r:id="rId11" o:title=""/>
                </v:shape>
                <o:OLEObject Type="Embed" ProgID="Unknown" ShapeID="_x0000_i1029" DrawAspect="Content" ObjectID="_1816089216" r:id="rId12"/>
              </w:object>
            </w:r>
          </w:p>
        </w:tc>
      </w:tr>
    </w:tbl>
    <w:p w:rsidR="00574E09" w:rsidRDefault="00574E09" w:rsidP="00574E09">
      <w:pPr>
        <w:bidi/>
        <w:ind w:left="1440"/>
        <w:rPr>
          <w:rFonts w:asciiTheme="minorHAnsi" w:eastAsiaTheme="minorHAnsi" w:hAnsiTheme="minorHAnsi" w:cstheme="minorBidi"/>
          <w:rtl/>
          <w:lang w:val="en-US"/>
        </w:rPr>
      </w:pPr>
    </w:p>
    <w:p w:rsidR="00574E09" w:rsidRDefault="00574E09" w:rsidP="00574E09">
      <w:pPr>
        <w:bidi/>
        <w:ind w:left="1440"/>
        <w:rPr>
          <w:rFonts w:asciiTheme="minorHAnsi" w:eastAsiaTheme="minorHAnsi" w:hAnsiTheme="minorHAnsi" w:cstheme="minorBidi"/>
          <w:rtl/>
          <w:lang w:val="en-US"/>
        </w:rPr>
      </w:pPr>
    </w:p>
    <w:p w:rsidR="00574E09" w:rsidRDefault="00574E09" w:rsidP="00181C8C">
      <w:pPr>
        <w:bidi/>
        <w:ind w:left="1440"/>
        <w:rPr>
          <w:rFonts w:asciiTheme="minorHAnsi" w:eastAsiaTheme="minorHAnsi" w:hAnsiTheme="minorHAnsi" w:cstheme="minorBidi"/>
          <w:rtl/>
          <w:lang w:val="en-US"/>
        </w:rPr>
      </w:pPr>
    </w:p>
    <w:p w:rsidR="00574E09" w:rsidRDefault="00574E09" w:rsidP="00574E09">
      <w:pPr>
        <w:bidi/>
        <w:ind w:left="1440"/>
        <w:rPr>
          <w:rFonts w:asciiTheme="majorBidi" w:hAnsiTheme="majorBidi" w:cstheme="majorBidi"/>
          <w:b/>
          <w:bCs/>
          <w:sz w:val="24"/>
          <w:szCs w:val="24"/>
          <w:lang w:bidi="ar"/>
        </w:rPr>
      </w:pPr>
    </w:p>
    <w:p w:rsidR="00574E09" w:rsidRDefault="00574E09" w:rsidP="00574E09">
      <w:pPr>
        <w:bidi/>
        <w:ind w:left="1440"/>
        <w:rPr>
          <w:rFonts w:asciiTheme="majorBidi" w:hAnsiTheme="majorBidi" w:cstheme="majorBidi"/>
          <w:b/>
          <w:bCs/>
          <w:sz w:val="24"/>
          <w:szCs w:val="24"/>
          <w:lang w:bidi="ar"/>
        </w:rPr>
      </w:pPr>
      <w:r>
        <w:rPr>
          <w:rFonts w:asciiTheme="minorHAnsi" w:eastAsiaTheme="minorHAnsi" w:hAnsiTheme="minorHAnsi" w:cstheme="minorBidi"/>
          <w:lang w:val="en-US"/>
        </w:rPr>
        <w:object w:dxaOrig="9345" w:dyaOrig="4680" w14:anchorId="741439FD">
          <v:shape id="_x0000_i1025" type="#_x0000_t75" style="width:467.15pt;height:233.85pt" o:ole="">
            <v:imagedata r:id="rId13" o:title=""/>
          </v:shape>
          <o:OLEObject Type="Embed" ProgID="Unknown" ShapeID="_x0000_i1025" DrawAspect="Content" ObjectID="_1816089217" r:id="rId14"/>
        </w:object>
      </w:r>
    </w:p>
    <w:p w:rsidR="002C52E2" w:rsidRDefault="002C52E2" w:rsidP="002C52E2">
      <w:pPr>
        <w:bidi/>
        <w:ind w:left="1440"/>
        <w:rPr>
          <w:rFonts w:asciiTheme="majorBidi" w:hAnsiTheme="majorBidi" w:cstheme="majorBidi"/>
          <w:b/>
          <w:bCs/>
          <w:sz w:val="24"/>
          <w:szCs w:val="24"/>
          <w:lang w:bidi="ar"/>
        </w:rPr>
      </w:pPr>
    </w:p>
    <w:p w:rsidR="009F1EA0" w:rsidRDefault="009F1EA0" w:rsidP="00456FEE">
      <w:pPr>
        <w:pStyle w:val="ListParagraph"/>
        <w:bidi/>
        <w:rPr>
          <w:rFonts w:asciiTheme="majorBidi" w:hAnsiTheme="majorBidi" w:cstheme="majorBidi" w:hint="cs"/>
          <w:b/>
          <w:bCs/>
          <w:sz w:val="24"/>
          <w:szCs w:val="24"/>
          <w:rtl/>
          <w:lang w:bidi="ar"/>
        </w:rPr>
      </w:pPr>
    </w:p>
    <w:p w:rsidR="00894317" w:rsidRPr="004C5BCD" w:rsidRDefault="006F611B" w:rsidP="00456FEE">
      <w:pPr>
        <w:numPr>
          <w:ilvl w:val="0"/>
          <w:numId w:val="5"/>
        </w:numPr>
        <w:bidi/>
        <w:rPr>
          <w:rFonts w:asciiTheme="majorBidi" w:hAnsiTheme="majorBidi" w:cstheme="majorBidi"/>
          <w:bCs/>
          <w:sz w:val="24"/>
          <w:szCs w:val="24"/>
          <w:lang w:bidi="ar"/>
        </w:rPr>
      </w:pPr>
      <w:r w:rsidRPr="004C5BCD">
        <w:rPr>
          <w:rFonts w:asciiTheme="majorBidi" w:hAnsiTheme="majorBidi" w:cstheme="majorBidi"/>
          <w:bCs/>
          <w:sz w:val="24"/>
          <w:szCs w:val="24"/>
          <w:u w:val="single"/>
          <w:rtl/>
          <w:lang w:bidi="ar"/>
        </w:rPr>
        <w:t>لأول مرة إصدار ضوابط المنصات الرقمية للاستثمار في صناديق الاستثمار العقارية</w:t>
      </w:r>
    </w:p>
    <w:p w:rsidR="004C5BCD" w:rsidRPr="004C5BCD" w:rsidRDefault="004C5BCD" w:rsidP="004C5BCD">
      <w:pPr>
        <w:bidi/>
        <w:rPr>
          <w:rFonts w:asciiTheme="majorBidi" w:hAnsiTheme="majorBidi" w:cstheme="majorBidi"/>
          <w:bCs/>
          <w:sz w:val="24"/>
          <w:szCs w:val="24"/>
          <w:rtl/>
          <w:lang w:bidi="ar"/>
        </w:rPr>
      </w:pPr>
    </w:p>
    <w:p w:rsidR="00894317" w:rsidRPr="009F1EA0" w:rsidRDefault="006F611B" w:rsidP="00456FEE">
      <w:pPr>
        <w:numPr>
          <w:ilvl w:val="0"/>
          <w:numId w:val="8"/>
        </w:numPr>
        <w:bidi/>
        <w:rPr>
          <w:rFonts w:asciiTheme="majorBidi" w:hAnsiTheme="majorBidi" w:cstheme="majorBidi"/>
          <w:sz w:val="24"/>
          <w:szCs w:val="24"/>
          <w:rtl/>
          <w:lang w:bidi="ar"/>
        </w:rPr>
      </w:pPr>
      <w:r w:rsidRPr="009F1EA0">
        <w:rPr>
          <w:rFonts w:asciiTheme="majorBidi" w:hAnsiTheme="majorBidi" w:cstheme="majorBidi"/>
          <w:sz w:val="24"/>
          <w:szCs w:val="24"/>
          <w:rtl/>
          <w:lang w:bidi="ar"/>
        </w:rPr>
        <w:t>تسهيل الاستثمار في وثائق تمثل حصص ملكية على المشاع في وحدات عقارية بإجراءات سهلة وسريعة ومن خلال جهات مرخصة وخاضعة لإشراف ورقابة الهيئة</w:t>
      </w:r>
      <w:r w:rsidRPr="009F1EA0">
        <w:rPr>
          <w:rFonts w:asciiTheme="majorBidi" w:hAnsiTheme="majorBidi" w:cstheme="majorBidi"/>
          <w:sz w:val="24"/>
          <w:szCs w:val="24"/>
          <w:rtl/>
        </w:rPr>
        <w:t>.</w:t>
      </w:r>
    </w:p>
    <w:p w:rsidR="00894317" w:rsidRPr="009F1EA0" w:rsidRDefault="006F611B" w:rsidP="00456FEE">
      <w:pPr>
        <w:numPr>
          <w:ilvl w:val="0"/>
          <w:numId w:val="8"/>
        </w:numPr>
        <w:bidi/>
        <w:rPr>
          <w:rFonts w:asciiTheme="majorBidi" w:hAnsiTheme="majorBidi" w:cstheme="majorBidi"/>
          <w:sz w:val="24"/>
          <w:szCs w:val="24"/>
          <w:rtl/>
          <w:lang w:bidi="ar"/>
        </w:rPr>
      </w:pPr>
      <w:r w:rsidRPr="009F1EA0">
        <w:rPr>
          <w:rFonts w:asciiTheme="majorBidi" w:hAnsiTheme="majorBidi" w:cstheme="majorBidi"/>
          <w:sz w:val="24"/>
          <w:szCs w:val="24"/>
          <w:rtl/>
        </w:rPr>
        <w:t xml:space="preserve">3 </w:t>
      </w:r>
      <w:r w:rsidRPr="009F1EA0">
        <w:rPr>
          <w:rFonts w:asciiTheme="majorBidi" w:hAnsiTheme="majorBidi" w:cstheme="majorBidi"/>
          <w:sz w:val="24"/>
          <w:szCs w:val="24"/>
          <w:rtl/>
          <w:lang w:bidi="ar"/>
        </w:rPr>
        <w:t>منصات إلكترونية عقارية حتى الآن بدأت إجراءات توفيق أوضاعها بتأسيس صناديق استثمار والحصول على رخص ترويج وتغطية الاكتتاب</w:t>
      </w:r>
      <w:r w:rsidRPr="009F1EA0">
        <w:rPr>
          <w:rFonts w:asciiTheme="majorBidi" w:hAnsiTheme="majorBidi" w:cstheme="majorBidi"/>
          <w:sz w:val="24"/>
          <w:szCs w:val="24"/>
          <w:rtl/>
        </w:rPr>
        <w:t>.</w:t>
      </w:r>
    </w:p>
    <w:p w:rsidR="00894317" w:rsidRPr="009F1EA0" w:rsidRDefault="006F611B" w:rsidP="00456FEE">
      <w:pPr>
        <w:numPr>
          <w:ilvl w:val="0"/>
          <w:numId w:val="8"/>
        </w:numPr>
        <w:bidi/>
        <w:rPr>
          <w:rFonts w:asciiTheme="majorBidi" w:hAnsiTheme="majorBidi" w:cstheme="majorBidi"/>
          <w:sz w:val="24"/>
          <w:szCs w:val="24"/>
          <w:rtl/>
          <w:lang w:bidi="ar"/>
        </w:rPr>
      </w:pPr>
      <w:r w:rsidRPr="009F1EA0">
        <w:rPr>
          <w:rFonts w:asciiTheme="majorBidi" w:hAnsiTheme="majorBidi" w:cstheme="majorBidi"/>
          <w:sz w:val="24"/>
          <w:szCs w:val="24"/>
          <w:rtl/>
          <w:lang w:bidi="ar"/>
        </w:rPr>
        <w:t>إلزام المنصات بشروط لتسجيل العملاء عليها تتضمن اجتياز اختبار المعرفة المعتمد من الهيئة</w:t>
      </w:r>
      <w:r w:rsidRPr="009F1EA0">
        <w:rPr>
          <w:rFonts w:asciiTheme="majorBidi" w:hAnsiTheme="majorBidi" w:cstheme="majorBidi"/>
          <w:sz w:val="24"/>
          <w:szCs w:val="24"/>
          <w:rtl/>
        </w:rPr>
        <w:t>.</w:t>
      </w:r>
    </w:p>
    <w:p w:rsidR="00894317" w:rsidRPr="009F1EA0" w:rsidRDefault="006F611B" w:rsidP="00456FEE">
      <w:pPr>
        <w:numPr>
          <w:ilvl w:val="0"/>
          <w:numId w:val="8"/>
        </w:numPr>
        <w:bidi/>
        <w:rPr>
          <w:rFonts w:asciiTheme="majorBidi" w:hAnsiTheme="majorBidi" w:cstheme="majorBidi"/>
          <w:sz w:val="24"/>
          <w:szCs w:val="24"/>
          <w:rtl/>
          <w:lang w:bidi="ar"/>
        </w:rPr>
      </w:pPr>
      <w:r w:rsidRPr="009F1EA0">
        <w:rPr>
          <w:rFonts w:asciiTheme="majorBidi" w:hAnsiTheme="majorBidi" w:cstheme="majorBidi"/>
          <w:sz w:val="24"/>
          <w:szCs w:val="24"/>
          <w:rtl/>
          <w:lang w:bidi="ar"/>
        </w:rPr>
        <w:t>قنوات اتصال دائمة بين صناديق الاستثمار العقاري والمسجلين بالمنصة للرد على كافة الاستفسارات</w:t>
      </w:r>
      <w:r w:rsidRPr="009F1EA0">
        <w:rPr>
          <w:rFonts w:asciiTheme="majorBidi" w:hAnsiTheme="majorBidi" w:cstheme="majorBidi"/>
          <w:sz w:val="24"/>
          <w:szCs w:val="24"/>
          <w:rtl/>
        </w:rPr>
        <w:t>.</w:t>
      </w:r>
    </w:p>
    <w:p w:rsidR="00894317" w:rsidRPr="009F1EA0" w:rsidRDefault="006F611B" w:rsidP="00456FEE">
      <w:pPr>
        <w:numPr>
          <w:ilvl w:val="0"/>
          <w:numId w:val="8"/>
        </w:numPr>
        <w:bidi/>
        <w:rPr>
          <w:rFonts w:asciiTheme="majorBidi" w:hAnsiTheme="majorBidi" w:cstheme="majorBidi"/>
          <w:sz w:val="24"/>
          <w:szCs w:val="24"/>
          <w:rtl/>
          <w:lang w:bidi="ar"/>
        </w:rPr>
      </w:pPr>
      <w:r w:rsidRPr="009F1EA0">
        <w:rPr>
          <w:rFonts w:asciiTheme="majorBidi" w:hAnsiTheme="majorBidi" w:cstheme="majorBidi"/>
          <w:sz w:val="24"/>
          <w:szCs w:val="24"/>
          <w:rtl/>
          <w:lang w:bidi="ar"/>
        </w:rPr>
        <w:t xml:space="preserve">إلزام المنصة بإتاحة مجموعة </w:t>
      </w:r>
      <w:proofErr w:type="spellStart"/>
      <w:r w:rsidRPr="009F1EA0">
        <w:rPr>
          <w:rFonts w:asciiTheme="majorBidi" w:hAnsiTheme="majorBidi" w:cstheme="majorBidi"/>
          <w:sz w:val="24"/>
          <w:szCs w:val="24"/>
          <w:rtl/>
          <w:lang w:bidi="ar"/>
        </w:rPr>
        <w:t>افصاحات</w:t>
      </w:r>
      <w:proofErr w:type="spellEnd"/>
      <w:r w:rsidRPr="009F1EA0">
        <w:rPr>
          <w:rFonts w:asciiTheme="majorBidi" w:hAnsiTheme="majorBidi" w:cstheme="majorBidi"/>
          <w:sz w:val="24"/>
          <w:szCs w:val="24"/>
          <w:rtl/>
          <w:lang w:bidi="ar"/>
        </w:rPr>
        <w:t xml:space="preserve"> للتسهيل على الراغبين في الاستثمار والمسجلين عليها</w:t>
      </w:r>
      <w:r w:rsidRPr="009F1EA0">
        <w:rPr>
          <w:rFonts w:asciiTheme="majorBidi" w:hAnsiTheme="majorBidi" w:cstheme="majorBidi"/>
          <w:sz w:val="24"/>
          <w:szCs w:val="24"/>
          <w:rtl/>
        </w:rPr>
        <w:t>.</w:t>
      </w:r>
    </w:p>
    <w:p w:rsidR="00894317" w:rsidRDefault="006F611B" w:rsidP="00456FEE">
      <w:pPr>
        <w:numPr>
          <w:ilvl w:val="0"/>
          <w:numId w:val="8"/>
        </w:numPr>
        <w:bidi/>
        <w:rPr>
          <w:rFonts w:asciiTheme="majorBidi" w:hAnsiTheme="majorBidi" w:cstheme="majorBidi"/>
          <w:sz w:val="24"/>
          <w:szCs w:val="24"/>
          <w:lang w:bidi="ar"/>
        </w:rPr>
      </w:pPr>
      <w:r w:rsidRPr="009F1EA0">
        <w:rPr>
          <w:rFonts w:asciiTheme="majorBidi" w:hAnsiTheme="majorBidi" w:cstheme="majorBidi"/>
          <w:sz w:val="24"/>
          <w:szCs w:val="24"/>
          <w:rtl/>
          <w:lang w:bidi="ar"/>
        </w:rPr>
        <w:t>إطار تنظيمي متكامل وشفاف لاسترداد وثائق الاستثمار يدعم الثقة في السوق ويحمي مصالح المستثمرين</w:t>
      </w:r>
      <w:r w:rsidRPr="009F1EA0">
        <w:rPr>
          <w:rFonts w:asciiTheme="majorBidi" w:hAnsiTheme="majorBidi" w:cstheme="majorBidi"/>
          <w:sz w:val="24"/>
          <w:szCs w:val="24"/>
          <w:rtl/>
        </w:rPr>
        <w:t>.</w:t>
      </w:r>
    </w:p>
    <w:p w:rsidR="009F1EA0" w:rsidRDefault="009F1EA0" w:rsidP="00456FEE">
      <w:pPr>
        <w:bidi/>
        <w:rPr>
          <w:rFonts w:asciiTheme="majorBidi" w:hAnsiTheme="majorBidi" w:cstheme="majorBidi"/>
          <w:sz w:val="24"/>
          <w:szCs w:val="24"/>
          <w:rtl/>
          <w:lang w:bidi="ar"/>
        </w:rPr>
      </w:pPr>
    </w:p>
    <w:p w:rsidR="00894317" w:rsidRPr="004C5BCD" w:rsidRDefault="006F611B" w:rsidP="00456FEE">
      <w:pPr>
        <w:pStyle w:val="ListParagraph"/>
        <w:numPr>
          <w:ilvl w:val="0"/>
          <w:numId w:val="9"/>
        </w:numPr>
        <w:bidi/>
        <w:rPr>
          <w:rFonts w:asciiTheme="majorBidi" w:hAnsiTheme="majorBidi" w:cstheme="majorBidi"/>
          <w:bCs/>
          <w:sz w:val="24"/>
          <w:szCs w:val="24"/>
          <w:lang w:bidi="ar"/>
        </w:rPr>
      </w:pPr>
      <w:r w:rsidRPr="004C5BCD">
        <w:rPr>
          <w:rFonts w:asciiTheme="majorBidi" w:hAnsiTheme="majorBidi" w:cstheme="majorBidi"/>
          <w:bCs/>
          <w:sz w:val="24"/>
          <w:szCs w:val="24"/>
          <w:u w:val="single"/>
          <w:rtl/>
          <w:lang w:bidi="ar"/>
        </w:rPr>
        <w:t>لأول مرة إصدار قواعد تقييم الأصول غير الملموسة</w:t>
      </w:r>
    </w:p>
    <w:p w:rsidR="004C5BCD" w:rsidRPr="009F1EA0" w:rsidRDefault="004C5BCD" w:rsidP="004C5BCD">
      <w:pPr>
        <w:pStyle w:val="ListParagraph"/>
        <w:bidi/>
        <w:rPr>
          <w:rFonts w:asciiTheme="majorBidi" w:hAnsiTheme="majorBidi" w:cstheme="majorBidi"/>
          <w:b/>
          <w:bCs/>
          <w:sz w:val="24"/>
          <w:szCs w:val="24"/>
          <w:rtl/>
          <w:lang w:bidi="ar"/>
        </w:rPr>
      </w:pP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تحديد القيم العادلة للأصول غير الملموسة بناء على مجموعة من المعايير والمبادئ العلمية</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توفير مرجعية واضحة لتقييم الأصول غير الملموسة يساهم في وضع تقييمات عادلة لأصول الشركات لتعزيز الثقة في ضخ الاستثمارات بها</w:t>
      </w:r>
      <w:r w:rsidRPr="009F1EA0">
        <w:rPr>
          <w:rFonts w:asciiTheme="majorBidi" w:hAnsiTheme="majorBidi" w:cstheme="majorBidi"/>
          <w:sz w:val="24"/>
          <w:szCs w:val="24"/>
          <w:rtl/>
        </w:rPr>
        <w:t>.</w:t>
      </w:r>
    </w:p>
    <w:p w:rsidR="00894317" w:rsidRPr="009F1EA0" w:rsidRDefault="006F611B" w:rsidP="00181C8C">
      <w:pPr>
        <w:bidi/>
        <w:rPr>
          <w:rFonts w:asciiTheme="majorBidi" w:hAnsiTheme="majorBidi" w:cstheme="majorBidi"/>
          <w:sz w:val="24"/>
          <w:szCs w:val="24"/>
          <w:rtl/>
          <w:lang w:bidi="ar"/>
        </w:rPr>
      </w:pPr>
      <w:r w:rsidRPr="009F1EA0">
        <w:rPr>
          <w:rFonts w:asciiTheme="majorBidi" w:hAnsiTheme="majorBidi" w:cstheme="majorBidi"/>
          <w:sz w:val="24"/>
          <w:szCs w:val="24"/>
          <w:rtl/>
          <w:lang w:bidi="ar"/>
        </w:rPr>
        <w:t>مواكبة التطور العالمي والاستراتيجية الوطنية للملكية الفكرية وأهدافها الرامية لتفعيل المردود الاقتصادي للملكية الفكرية</w:t>
      </w:r>
      <w:r w:rsidRPr="009F1EA0">
        <w:rPr>
          <w:rFonts w:asciiTheme="majorBidi" w:hAnsiTheme="majorBidi" w:cstheme="majorBidi"/>
          <w:sz w:val="24"/>
          <w:szCs w:val="24"/>
          <w:rtl/>
        </w:rPr>
        <w:t>.</w:t>
      </w:r>
    </w:p>
    <w:p w:rsidR="009F1EA0" w:rsidRDefault="006F611B" w:rsidP="00181C8C">
      <w:pPr>
        <w:bidi/>
        <w:rPr>
          <w:rFonts w:asciiTheme="majorBidi" w:hAnsiTheme="majorBidi" w:cstheme="majorBidi"/>
          <w:sz w:val="24"/>
          <w:szCs w:val="24"/>
          <w:lang w:bidi="ar"/>
        </w:rPr>
      </w:pPr>
      <w:r w:rsidRPr="009F1EA0">
        <w:rPr>
          <w:rFonts w:asciiTheme="majorBidi" w:hAnsiTheme="majorBidi" w:cstheme="majorBidi"/>
          <w:sz w:val="24"/>
          <w:szCs w:val="24"/>
          <w:rtl/>
          <w:lang w:bidi="ar"/>
        </w:rPr>
        <w:t>تسهيل وصول الشركات الناشئة للتمويل حال اعتمادها على هذا النوع من الأصول ويعزز تقييم الشركات بغرض الاندماج أو الاستحواذ</w:t>
      </w:r>
    </w:p>
    <w:p w:rsidR="009F1EA0" w:rsidRDefault="009F1EA0" w:rsidP="00456FEE">
      <w:pPr>
        <w:bidi/>
        <w:ind w:left="2160"/>
        <w:rPr>
          <w:rFonts w:asciiTheme="majorBidi" w:hAnsiTheme="majorBidi" w:cstheme="majorBidi"/>
          <w:sz w:val="24"/>
          <w:szCs w:val="24"/>
          <w:rtl/>
          <w:lang w:bidi="ar"/>
        </w:rPr>
      </w:pPr>
    </w:p>
    <w:p w:rsidR="009F1EA0" w:rsidRPr="002C52E2" w:rsidRDefault="009F1EA0" w:rsidP="00456FEE">
      <w:pPr>
        <w:pStyle w:val="ListParagraph"/>
        <w:numPr>
          <w:ilvl w:val="0"/>
          <w:numId w:val="9"/>
        </w:numPr>
        <w:bidi/>
        <w:rPr>
          <w:rFonts w:asciiTheme="majorBidi" w:hAnsiTheme="majorBidi" w:cstheme="majorBidi"/>
          <w:b/>
          <w:bCs/>
          <w:sz w:val="24"/>
          <w:szCs w:val="24"/>
          <w:u w:val="single"/>
          <w:lang w:bidi="ar"/>
        </w:rPr>
      </w:pPr>
      <w:r w:rsidRPr="002C52E2">
        <w:rPr>
          <w:rFonts w:asciiTheme="majorBidi" w:hAnsiTheme="majorBidi" w:cstheme="majorBidi" w:hint="cs"/>
          <w:b/>
          <w:bCs/>
          <w:sz w:val="24"/>
          <w:szCs w:val="24"/>
          <w:u w:val="single"/>
          <w:rtl/>
          <w:lang w:bidi="ar"/>
        </w:rPr>
        <w:t>جهود استثنائية لتعزيز مستويات الثقافة المالية</w:t>
      </w:r>
    </w:p>
    <w:p w:rsidR="004C5BCD" w:rsidRDefault="004C5BCD" w:rsidP="004C5BCD">
      <w:pPr>
        <w:pStyle w:val="ListParagraph"/>
        <w:bidi/>
        <w:rPr>
          <w:rFonts w:asciiTheme="majorBidi" w:hAnsiTheme="majorBidi" w:cstheme="majorBidi"/>
          <w:sz w:val="24"/>
          <w:szCs w:val="24"/>
          <w:lang w:bidi="ar"/>
        </w:rPr>
      </w:pPr>
    </w:p>
    <w:p w:rsidR="002C52E2" w:rsidRDefault="002C52E2" w:rsidP="002C52E2">
      <w:pPr>
        <w:bidi/>
      </w:pPr>
      <w:r>
        <w:rPr>
          <w:rtl/>
        </w:rPr>
        <w:t xml:space="preserve">خلال عام 2024، كثفت الهيئة العامة للرقابة المالية جهودها في مجال التوعية والثقافة المالية غير المصرفية ضمن الاستراتيجية الوطنية، حيث استهدفت ثلاثة محاور رئيسية: الجمهور العام، والمتعاملين، والمهنيين. تم </w:t>
      </w:r>
      <w:proofErr w:type="gramStart"/>
      <w:r>
        <w:rPr>
          <w:rtl/>
        </w:rPr>
        <w:t>تنفيذ :</w:t>
      </w:r>
      <w:proofErr w:type="gramEnd"/>
    </w:p>
    <w:p w:rsidR="002C52E2" w:rsidRDefault="002C52E2" w:rsidP="002C52E2">
      <w:pPr>
        <w:bidi/>
        <w:rPr>
          <w:rtl/>
        </w:rPr>
      </w:pPr>
      <w:r>
        <w:rPr>
          <w:rStyle w:val="Strong"/>
        </w:rPr>
        <w:t xml:space="preserve">4 </w:t>
      </w:r>
      <w:r>
        <w:rPr>
          <w:rStyle w:val="Strong"/>
          <w:rtl/>
        </w:rPr>
        <w:t>دورات تدريبية من برنامج مدرب التوعية المالية المعتمد</w:t>
      </w:r>
      <w:r>
        <w:rPr>
          <w:rStyle w:val="Strong"/>
        </w:rPr>
        <w:t xml:space="preserve"> (CFAT)</w:t>
      </w:r>
      <w:r>
        <w:rPr>
          <w:rtl/>
        </w:rPr>
        <w:t xml:space="preserve">، وعقد </w:t>
      </w:r>
      <w:r>
        <w:rPr>
          <w:rStyle w:val="Strong"/>
          <w:rtl/>
        </w:rPr>
        <w:t>أكثر من 25 محاضرة توعية</w:t>
      </w:r>
      <w:r>
        <w:rPr>
          <w:rtl/>
        </w:rPr>
        <w:t xml:space="preserve"> في الجامعات، ومراكز الشباب، والجهات </w:t>
      </w:r>
      <w:proofErr w:type="gramStart"/>
      <w:r>
        <w:rPr>
          <w:rtl/>
        </w:rPr>
        <w:t xml:space="preserve">الحكومية، </w:t>
      </w:r>
      <w:r>
        <w:rPr>
          <w:rFonts w:hint="cs"/>
          <w:rtl/>
        </w:rPr>
        <w:t xml:space="preserve"> </w:t>
      </w:r>
      <w:r>
        <w:rPr>
          <w:rtl/>
        </w:rPr>
        <w:t>كما</w:t>
      </w:r>
      <w:proofErr w:type="gramEnd"/>
      <w:r>
        <w:rPr>
          <w:rtl/>
        </w:rPr>
        <w:t xml:space="preserve"> تم تنظيم </w:t>
      </w:r>
      <w:r>
        <w:rPr>
          <w:rStyle w:val="Strong"/>
          <w:rtl/>
        </w:rPr>
        <w:t>عدد من ورش العمل والندوات التوعوية</w:t>
      </w:r>
      <w:r>
        <w:rPr>
          <w:rtl/>
        </w:rPr>
        <w:t xml:space="preserve"> ضمن فعاليات محلية ودولية مثل معرض القاهرة الدولي للكتاب، وملتقيات التوظيف، والأسبوع العالمي للمستثمر</w:t>
      </w:r>
      <w:r>
        <w:t xml:space="preserve"> (WIW2024). </w:t>
      </w:r>
      <w:r>
        <w:rPr>
          <w:rFonts w:hint="cs"/>
          <w:rtl/>
        </w:rPr>
        <w:t xml:space="preserve">، </w:t>
      </w:r>
      <w:r>
        <w:rPr>
          <w:rtl/>
        </w:rPr>
        <w:t xml:space="preserve">وشملت جهود التوعية أكثر من </w:t>
      </w:r>
      <w:r>
        <w:rPr>
          <w:rStyle w:val="Strong"/>
        </w:rPr>
        <w:t xml:space="preserve">300 </w:t>
      </w:r>
      <w:r>
        <w:rPr>
          <w:rStyle w:val="Strong"/>
          <w:rtl/>
        </w:rPr>
        <w:t>طفل</w:t>
      </w:r>
      <w:r>
        <w:rPr>
          <w:rtl/>
        </w:rPr>
        <w:t xml:space="preserve"> من طلاب المدارس، ومئات من طلاب الجامعات والمعاهد،</w:t>
      </w:r>
    </w:p>
    <w:p w:rsidR="002C52E2" w:rsidRDefault="002C52E2" w:rsidP="002C52E2">
      <w:pPr>
        <w:bidi/>
        <w:rPr>
          <w:rtl/>
        </w:rPr>
      </w:pPr>
      <w:r>
        <w:rPr>
          <w:rtl/>
        </w:rPr>
        <w:t xml:space="preserve">إضافة إلى إطلاق محتوى رقمي متنوع مثل </w:t>
      </w:r>
      <w:r>
        <w:rPr>
          <w:rStyle w:val="Strong"/>
          <w:rtl/>
        </w:rPr>
        <w:t>سلسلة</w:t>
      </w:r>
      <w:r>
        <w:rPr>
          <w:rStyle w:val="Strong"/>
        </w:rPr>
        <w:t xml:space="preserve"> "FRA </w:t>
      </w:r>
      <w:proofErr w:type="spellStart"/>
      <w:r>
        <w:rPr>
          <w:rStyle w:val="Strong"/>
        </w:rPr>
        <w:t>Podcast</w:t>
      </w:r>
      <w:proofErr w:type="spellEnd"/>
      <w:r>
        <w:rPr>
          <w:rStyle w:val="Strong"/>
        </w:rPr>
        <w:t xml:space="preserve"> </w:t>
      </w:r>
      <w:r>
        <w:rPr>
          <w:rStyle w:val="Strong"/>
          <w:rtl/>
        </w:rPr>
        <w:t>اعرف تستفيد</w:t>
      </w:r>
      <w:r>
        <w:rPr>
          <w:rStyle w:val="Strong"/>
        </w:rPr>
        <w:t>"</w:t>
      </w:r>
      <w:r>
        <w:t xml:space="preserve"> </w:t>
      </w:r>
      <w:r>
        <w:rPr>
          <w:rtl/>
        </w:rPr>
        <w:t xml:space="preserve">والتي تجاوز عدد مشاهداتها </w:t>
      </w:r>
      <w:r>
        <w:rPr>
          <w:rStyle w:val="Strong"/>
          <w:rtl/>
        </w:rPr>
        <w:t>مليون مشاهدة</w:t>
      </w:r>
      <w:r>
        <w:rPr>
          <w:rtl/>
        </w:rPr>
        <w:t xml:space="preserve">، </w:t>
      </w:r>
    </w:p>
    <w:p w:rsidR="002C52E2" w:rsidRDefault="002C52E2" w:rsidP="002C52E2">
      <w:pPr>
        <w:bidi/>
        <w:rPr>
          <w:rtl/>
        </w:rPr>
      </w:pPr>
      <w:r>
        <w:rPr>
          <w:rtl/>
        </w:rPr>
        <w:t>وصفحات</w:t>
      </w:r>
      <w:r>
        <w:t xml:space="preserve"> "</w:t>
      </w:r>
      <w:proofErr w:type="spellStart"/>
      <w:r>
        <w:t>Iinvest</w:t>
      </w:r>
      <w:proofErr w:type="spellEnd"/>
      <w:r>
        <w:t xml:space="preserve">" </w:t>
      </w:r>
      <w:r>
        <w:rPr>
          <w:rtl/>
        </w:rPr>
        <w:t>على منصات التواصل</w:t>
      </w:r>
      <w:r>
        <w:t>.</w:t>
      </w:r>
    </w:p>
    <w:p w:rsidR="002C52E2" w:rsidRPr="002C52E2" w:rsidRDefault="002C52E2" w:rsidP="002C52E2">
      <w:pPr>
        <w:bidi/>
        <w:rPr>
          <w:rtl/>
          <w:lang w:bidi="ar-EG"/>
        </w:rPr>
      </w:pPr>
      <w:r>
        <w:rPr>
          <w:rFonts w:hint="cs"/>
          <w:rtl/>
        </w:rPr>
        <w:t>خلال عام 2025، وضمن تنفيذ استراتيجية الهيئة العامة للرقابة المالية لتعزيز الثقافة المالية في المجتمع، قامت الهيئة بعدد كبير من المبادرات والفعاليات الهادفة إلى نشر الوعي بالخدمات والمنتجات المالية غير المصرفية مثل الاستثمار، التأمين، التمويل، وإدارة المدخرات. وقد شملت هذه الجهود</w:t>
      </w:r>
      <w: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hint="cs"/>
          <w:sz w:val="24"/>
          <w:szCs w:val="24"/>
          <w:rtl/>
        </w:rPr>
      </w:pPr>
      <w:r>
        <w:rPr>
          <w:rStyle w:val="Strong"/>
          <w:rFonts w:eastAsia="Times New Roman"/>
          <w:sz w:val="24"/>
          <w:szCs w:val="24"/>
          <w:rtl/>
        </w:rPr>
        <w:t>تنفيذ 64 ندوة</w:t>
      </w:r>
      <w:r>
        <w:rPr>
          <w:rFonts w:ascii="Times New Roman" w:eastAsia="Times New Roman" w:hAnsi="Times New Roman" w:cs="Times New Roman"/>
          <w:sz w:val="24"/>
          <w:szCs w:val="24"/>
          <w:rtl/>
        </w:rPr>
        <w:t xml:space="preserve"> في نوادي التوعية والثقافة المالية التابعة لوزارة الشباب والرياضة حضرها </w:t>
      </w:r>
      <w:r>
        <w:rPr>
          <w:rStyle w:val="Strong"/>
          <w:rFonts w:eastAsia="Times New Roman"/>
          <w:sz w:val="24"/>
          <w:szCs w:val="24"/>
          <w:rtl/>
        </w:rPr>
        <w:t>أكثر من 1850 شاب وطلائع</w:t>
      </w:r>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Style w:val="Strong"/>
          <w:rFonts w:eastAsia="Times New Roman"/>
          <w:sz w:val="24"/>
          <w:szCs w:val="24"/>
          <w:rtl/>
        </w:rPr>
        <w:t>المشاركة في معرض القاهرة الدولي للكتاب</w:t>
      </w:r>
      <w:r>
        <w:rPr>
          <w:rFonts w:ascii="Times New Roman" w:eastAsia="Times New Roman" w:hAnsi="Times New Roman" w:cs="Times New Roman"/>
          <w:sz w:val="24"/>
          <w:szCs w:val="24"/>
          <w:rtl/>
        </w:rPr>
        <w:t xml:space="preserve"> للعام الثالث على التوالي، حيث تم توزيع </w:t>
      </w:r>
      <w:r>
        <w:rPr>
          <w:rStyle w:val="Strong"/>
          <w:rFonts w:eastAsia="Times New Roman"/>
          <w:sz w:val="24"/>
          <w:szCs w:val="24"/>
          <w:rtl/>
        </w:rPr>
        <w:t>أكثر من 16 ألف كتيب تعريفي</w:t>
      </w:r>
      <w:r>
        <w:rPr>
          <w:rFonts w:ascii="Times New Roman" w:eastAsia="Times New Roman" w:hAnsi="Times New Roman" w:cs="Times New Roman"/>
          <w:sz w:val="24"/>
          <w:szCs w:val="24"/>
          <w:rtl/>
        </w:rPr>
        <w:t xml:space="preserve"> على الجمهور</w:t>
      </w:r>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بث </w:t>
      </w:r>
      <w:r>
        <w:rPr>
          <w:rStyle w:val="Strong"/>
          <w:rFonts w:eastAsia="Times New Roman"/>
          <w:sz w:val="24"/>
          <w:szCs w:val="24"/>
        </w:rPr>
        <w:t xml:space="preserve">14 </w:t>
      </w:r>
      <w:r>
        <w:rPr>
          <w:rStyle w:val="Strong"/>
          <w:rFonts w:eastAsia="Times New Roman"/>
          <w:sz w:val="24"/>
          <w:szCs w:val="24"/>
          <w:rtl/>
        </w:rPr>
        <w:t>حلقة من سلسلة</w:t>
      </w:r>
      <w:r>
        <w:rPr>
          <w:rStyle w:val="Strong"/>
          <w:rFonts w:eastAsia="Times New Roman"/>
          <w:sz w:val="24"/>
          <w:szCs w:val="24"/>
        </w:rPr>
        <w:t xml:space="preserve"> FRA </w:t>
      </w:r>
      <w:proofErr w:type="spellStart"/>
      <w:r>
        <w:rPr>
          <w:rStyle w:val="Strong"/>
          <w:rFonts w:eastAsia="Times New Roman"/>
          <w:sz w:val="24"/>
          <w:szCs w:val="24"/>
        </w:rPr>
        <w:t>Podcast</w:t>
      </w:r>
      <w:proofErr w:type="spellEnd"/>
      <w:r>
        <w:rPr>
          <w:rStyle w:val="Strong"/>
          <w:rFonts w:eastAsia="Times New Roman"/>
          <w:sz w:val="24"/>
          <w:szCs w:val="24"/>
        </w:rPr>
        <w:t xml:space="preserve"> "</w:t>
      </w:r>
      <w:r>
        <w:rPr>
          <w:rStyle w:val="Strong"/>
          <w:rFonts w:eastAsia="Times New Roman"/>
          <w:sz w:val="24"/>
          <w:szCs w:val="24"/>
          <w:rtl/>
        </w:rPr>
        <w:t>اعرف تستفيد</w:t>
      </w:r>
      <w:r>
        <w:rPr>
          <w:rStyle w:val="Strong"/>
          <w:rFonts w:eastAsia="Times New Roman"/>
          <w:sz w:val="24"/>
          <w:szCs w:val="24"/>
        </w:rPr>
        <w:t>"</w:t>
      </w:r>
      <w:r>
        <w:rPr>
          <w:rFonts w:ascii="Times New Roman" w:eastAsia="Times New Roman" w:hAnsi="Times New Roman" w:cs="Times New Roman"/>
          <w:sz w:val="24"/>
          <w:szCs w:val="24"/>
          <w:rtl/>
        </w:rPr>
        <w:t xml:space="preserve">، والتي تجاوزت </w:t>
      </w:r>
      <w:r>
        <w:rPr>
          <w:rStyle w:val="Strong"/>
          <w:rFonts w:eastAsia="Times New Roman"/>
          <w:sz w:val="24"/>
          <w:szCs w:val="24"/>
          <w:rtl/>
        </w:rPr>
        <w:t>المليون مشاهدة</w:t>
      </w:r>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إطلاق </w:t>
      </w:r>
      <w:r>
        <w:rPr>
          <w:rStyle w:val="Strong"/>
          <w:rFonts w:eastAsia="Times New Roman"/>
          <w:sz w:val="24"/>
          <w:szCs w:val="24"/>
          <w:rtl/>
        </w:rPr>
        <w:t>حملة رقمية تحذيرية</w:t>
      </w:r>
      <w:r>
        <w:rPr>
          <w:rFonts w:ascii="Times New Roman" w:eastAsia="Times New Roman" w:hAnsi="Times New Roman" w:cs="Times New Roman"/>
          <w:sz w:val="24"/>
          <w:szCs w:val="24"/>
          <w:rtl/>
        </w:rPr>
        <w:t xml:space="preserve"> من الكيانات غير المرخصة، حققت </w:t>
      </w:r>
      <w:r>
        <w:rPr>
          <w:rStyle w:val="Strong"/>
          <w:rFonts w:eastAsia="Times New Roman"/>
          <w:sz w:val="24"/>
          <w:szCs w:val="24"/>
          <w:rtl/>
        </w:rPr>
        <w:t>أكثر من نصف مليون تفاعل</w:t>
      </w:r>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تنظيم </w:t>
      </w:r>
      <w:r>
        <w:rPr>
          <w:rStyle w:val="Strong"/>
          <w:rFonts w:eastAsia="Times New Roman"/>
          <w:sz w:val="24"/>
          <w:szCs w:val="24"/>
          <w:rtl/>
        </w:rPr>
        <w:t>أكثر من 10 فعاليات وجلسات توعوية</w:t>
      </w:r>
      <w:r>
        <w:rPr>
          <w:rFonts w:ascii="Times New Roman" w:eastAsia="Times New Roman" w:hAnsi="Times New Roman" w:cs="Times New Roman"/>
          <w:sz w:val="24"/>
          <w:szCs w:val="24"/>
          <w:rtl/>
        </w:rPr>
        <w:t xml:space="preserve"> في الجامعات، مثل جامعة الإسكندرية، </w:t>
      </w:r>
      <w:r>
        <w:rPr>
          <w:rFonts w:ascii="Times New Roman" w:eastAsia="Times New Roman" w:hAnsi="Times New Roman" w:cs="Times New Roman"/>
          <w:sz w:val="24"/>
          <w:szCs w:val="24"/>
        </w:rPr>
        <w:t>MSA</w:t>
      </w:r>
      <w:r>
        <w:rPr>
          <w:rFonts w:ascii="Times New Roman" w:eastAsia="Times New Roman" w:hAnsi="Times New Roman" w:cs="Times New Roman"/>
          <w:sz w:val="24"/>
          <w:szCs w:val="24"/>
          <w:rtl/>
        </w:rPr>
        <w:t>، جامعة أسيوط، الجامعة المصرية الروسية، وجامعة الجلالة، و</w:t>
      </w:r>
      <w:r>
        <w:rPr>
          <w:rStyle w:val="Strong"/>
          <w:rFonts w:eastAsia="Times New Roman"/>
          <w:sz w:val="24"/>
          <w:szCs w:val="24"/>
          <w:rtl/>
        </w:rPr>
        <w:t>استقبال مئات الطلاب</w:t>
      </w:r>
      <w:r>
        <w:rPr>
          <w:rFonts w:ascii="Times New Roman" w:eastAsia="Times New Roman" w:hAnsi="Times New Roman" w:cs="Times New Roman"/>
          <w:sz w:val="24"/>
          <w:szCs w:val="24"/>
          <w:rtl/>
        </w:rPr>
        <w:t xml:space="preserve"> داخل الهيئة</w:t>
      </w:r>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تنفيذ </w:t>
      </w:r>
      <w:r>
        <w:rPr>
          <w:rStyle w:val="Strong"/>
          <w:rFonts w:eastAsia="Times New Roman"/>
          <w:sz w:val="24"/>
          <w:szCs w:val="24"/>
        </w:rPr>
        <w:t xml:space="preserve">3 </w:t>
      </w:r>
      <w:r>
        <w:rPr>
          <w:rStyle w:val="Strong"/>
          <w:rFonts w:eastAsia="Times New Roman"/>
          <w:sz w:val="24"/>
          <w:szCs w:val="24"/>
          <w:rtl/>
        </w:rPr>
        <w:t>دورات من برنامج مدرب التوعية المالية المعتمد</w:t>
      </w:r>
      <w:r>
        <w:rPr>
          <w:rStyle w:val="Strong"/>
          <w:rFonts w:eastAsia="Times New Roman"/>
          <w:sz w:val="24"/>
          <w:szCs w:val="24"/>
        </w:rPr>
        <w:t xml:space="preserve"> (CFAT)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خلال العام حتى الآن، </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تنظيم </w:t>
      </w:r>
      <w:r>
        <w:rPr>
          <w:rStyle w:val="Strong"/>
          <w:rFonts w:eastAsia="Times New Roman"/>
          <w:sz w:val="24"/>
          <w:szCs w:val="24"/>
          <w:rtl/>
        </w:rPr>
        <w:t>ورشة عمل افتراضية</w:t>
      </w:r>
      <w:r>
        <w:rPr>
          <w:rFonts w:ascii="Times New Roman" w:eastAsia="Times New Roman" w:hAnsi="Times New Roman" w:cs="Times New Roman"/>
          <w:sz w:val="24"/>
          <w:szCs w:val="24"/>
          <w:rtl/>
        </w:rPr>
        <w:t xml:space="preserve"> لمسؤولي مبادرة "رواد النيل" بحضور </w:t>
      </w:r>
      <w:proofErr w:type="gramStart"/>
      <w:r>
        <w:rPr>
          <w:rStyle w:val="Strong"/>
          <w:rFonts w:eastAsia="Times New Roman"/>
          <w:sz w:val="24"/>
          <w:szCs w:val="24"/>
        </w:rPr>
        <w:t xml:space="preserve">80 </w:t>
      </w:r>
      <w:r>
        <w:rPr>
          <w:rStyle w:val="Strong"/>
          <w:rFonts w:eastAsia="Times New Roman"/>
          <w:sz w:val="24"/>
          <w:szCs w:val="24"/>
          <w:rtl/>
        </w:rPr>
        <w:t> مشاركًا</w:t>
      </w:r>
      <w:proofErr w:type="gramEnd"/>
      <w:r>
        <w:rPr>
          <w:rFonts w:ascii="Times New Roman" w:eastAsia="Times New Roman" w:hAnsi="Times New Roman" w:cs="Times New Roman"/>
          <w:sz w:val="24"/>
          <w:szCs w:val="24"/>
        </w:rPr>
        <w:t>.</w:t>
      </w:r>
    </w:p>
    <w:p w:rsidR="002C52E2" w:rsidRDefault="002C52E2" w:rsidP="002C52E2">
      <w:pPr>
        <w:numPr>
          <w:ilvl w:val="0"/>
          <w:numId w:val="10"/>
        </w:numPr>
        <w:bidi/>
        <w:spacing w:before="100" w:beforeAutospacing="1" w:after="100" w:afterAutospacing="1"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تقديم </w:t>
      </w:r>
      <w:r>
        <w:rPr>
          <w:rStyle w:val="Strong"/>
          <w:rFonts w:eastAsia="Times New Roman"/>
          <w:sz w:val="24"/>
          <w:szCs w:val="24"/>
          <w:rtl/>
        </w:rPr>
        <w:t>ندوات تعريفية</w:t>
      </w:r>
      <w:r>
        <w:rPr>
          <w:rFonts w:ascii="Times New Roman" w:eastAsia="Times New Roman" w:hAnsi="Times New Roman" w:cs="Times New Roman"/>
          <w:sz w:val="24"/>
          <w:szCs w:val="24"/>
          <w:rtl/>
        </w:rPr>
        <w:t xml:space="preserve"> داخل وزارات وهيئات حكومية</w:t>
      </w:r>
    </w:p>
    <w:p w:rsidR="002C52E2" w:rsidRDefault="002C52E2" w:rsidP="002C52E2">
      <w:pPr>
        <w:pStyle w:val="NormalWeb"/>
        <w:bidi/>
      </w:pPr>
      <w:r>
        <w:rPr>
          <w:rFonts w:hint="cs"/>
          <w:rtl/>
        </w:rPr>
        <w:t>تظهر هذه الأنشطة اتساع نطاق جهود التوعية المالية لتشمل فئات المجتمع كافة من طلاب وشباب، ومتخصصين ومواطنين، في إطار تكاملي بين الهيئة وشركائها في الدولة</w:t>
      </w:r>
      <w:r>
        <w:t>.</w:t>
      </w:r>
    </w:p>
    <w:p w:rsidR="009F1EA0" w:rsidRPr="002C52E2" w:rsidRDefault="009F1EA0" w:rsidP="00456FEE">
      <w:pPr>
        <w:pStyle w:val="ListParagraph"/>
        <w:bidi/>
        <w:rPr>
          <w:rFonts w:asciiTheme="majorBidi" w:hAnsiTheme="majorBidi" w:cstheme="majorBidi"/>
          <w:sz w:val="24"/>
          <w:szCs w:val="24"/>
          <w:lang w:val="en-US" w:bidi="ar"/>
        </w:rPr>
      </w:pPr>
    </w:p>
    <w:p w:rsidR="009F1EA0" w:rsidRPr="00040D7F" w:rsidRDefault="009F1EA0" w:rsidP="00456FEE">
      <w:pPr>
        <w:pStyle w:val="ListParagraph"/>
        <w:numPr>
          <w:ilvl w:val="0"/>
          <w:numId w:val="9"/>
        </w:numPr>
        <w:bidi/>
        <w:rPr>
          <w:rFonts w:asciiTheme="majorBidi" w:hAnsiTheme="majorBidi" w:cstheme="majorBidi"/>
          <w:b/>
          <w:bCs/>
          <w:sz w:val="24"/>
          <w:szCs w:val="24"/>
          <w:u w:val="single"/>
          <w:lang w:bidi="ar"/>
        </w:rPr>
      </w:pPr>
      <w:r w:rsidRPr="00040D7F">
        <w:rPr>
          <w:rFonts w:asciiTheme="majorBidi" w:hAnsiTheme="majorBidi" w:cstheme="majorBidi" w:hint="cs"/>
          <w:b/>
          <w:bCs/>
          <w:sz w:val="24"/>
          <w:szCs w:val="24"/>
          <w:u w:val="single"/>
          <w:rtl/>
          <w:lang w:bidi="ar"/>
        </w:rPr>
        <w:t xml:space="preserve">إطلاق تحذيرات بعد التعامل مع الشركات غير المرخصة والإعلان عن قائمة سوداء لحماية المتعاملين </w:t>
      </w:r>
      <w:r w:rsidR="00040D7F">
        <w:rPr>
          <w:rFonts w:asciiTheme="majorBidi" w:hAnsiTheme="majorBidi" w:cstheme="majorBidi" w:hint="cs"/>
          <w:b/>
          <w:bCs/>
          <w:sz w:val="24"/>
          <w:szCs w:val="24"/>
          <w:u w:val="single"/>
          <w:rtl/>
          <w:lang w:bidi="ar"/>
        </w:rPr>
        <w:t>وغلق إداري لأحد الشركات</w:t>
      </w:r>
    </w:p>
    <w:p w:rsidR="00456FEE" w:rsidRPr="00456FEE" w:rsidRDefault="00456FEE" w:rsidP="00456FEE">
      <w:pPr>
        <w:pStyle w:val="ListParagraph"/>
        <w:bidi/>
        <w:rPr>
          <w:rFonts w:asciiTheme="majorBidi" w:hAnsiTheme="majorBidi" w:cstheme="majorBidi" w:hint="cs"/>
          <w:sz w:val="24"/>
          <w:szCs w:val="24"/>
          <w:rtl/>
          <w:lang w:bidi="ar"/>
        </w:rPr>
      </w:pPr>
    </w:p>
    <w:p w:rsidR="00456FEE" w:rsidRPr="00456FEE" w:rsidRDefault="00456FEE" w:rsidP="00040D7F">
      <w:pPr>
        <w:pStyle w:val="ListParagraph"/>
        <w:bidi/>
        <w:rPr>
          <w:rFonts w:asciiTheme="majorBidi" w:hAnsiTheme="majorBidi" w:cstheme="majorBidi"/>
          <w:sz w:val="24"/>
          <w:szCs w:val="24"/>
          <w:rtl/>
          <w:lang w:bidi="ar-EG"/>
        </w:rPr>
      </w:pPr>
      <w:r w:rsidRPr="00456FEE">
        <w:rPr>
          <w:rFonts w:asciiTheme="majorBidi" w:hAnsiTheme="majorBidi" w:cs="Times New Roman"/>
          <w:sz w:val="24"/>
          <w:szCs w:val="24"/>
          <w:rtl/>
          <w:lang w:bidi="ar-EG"/>
        </w:rPr>
        <w:t>إطلاق الهيئة العامة للرقابة المالية تحذيرات للتعامل في أدوات ومنتجات مالية واستثمارية وتمويلية بالمخالفة للقانون المصري</w:t>
      </w:r>
      <w:r w:rsidRPr="00456FEE">
        <w:rPr>
          <w:rFonts w:asciiTheme="majorBidi" w:hAnsiTheme="majorBidi" w:cstheme="majorBidi"/>
          <w:sz w:val="24"/>
          <w:szCs w:val="24"/>
          <w:lang w:bidi="ar-EG"/>
        </w:rPr>
        <w:t xml:space="preserve"> </w:t>
      </w:r>
      <w:r w:rsidR="00040D7F">
        <w:rPr>
          <w:rFonts w:asciiTheme="majorBidi" w:hAnsiTheme="majorBidi" w:cs="Times New Roman"/>
          <w:sz w:val="24"/>
          <w:szCs w:val="24"/>
          <w:rtl/>
          <w:lang w:bidi="ar-EG"/>
        </w:rPr>
        <w:t>تحذ</w:t>
      </w:r>
      <w:r w:rsidRPr="00040D7F">
        <w:rPr>
          <w:rFonts w:asciiTheme="majorBidi" w:hAnsiTheme="majorBidi" w:cs="Times New Roman"/>
          <w:sz w:val="24"/>
          <w:szCs w:val="24"/>
          <w:rtl/>
          <w:lang w:bidi="ar-EG"/>
        </w:rPr>
        <w:t>ر المواطنين من المشاركة في الاكتتاب في أية أوراق مالية (أسهم وسندات) دون الحصول على موافقة الهيئة بنشر الدعوة للاكتتاب</w:t>
      </w:r>
      <w:r w:rsidR="00040D7F">
        <w:rPr>
          <w:rFonts w:asciiTheme="majorBidi" w:hAnsiTheme="majorBidi" w:cstheme="majorBidi" w:hint="cs"/>
          <w:sz w:val="24"/>
          <w:szCs w:val="24"/>
          <w:rtl/>
          <w:lang w:bidi="ar-EG"/>
        </w:rPr>
        <w:t>، و</w:t>
      </w:r>
      <w:r w:rsidR="00040D7F">
        <w:rPr>
          <w:rFonts w:asciiTheme="majorBidi" w:hAnsiTheme="majorBidi" w:cs="Times New Roman"/>
          <w:sz w:val="24"/>
          <w:szCs w:val="24"/>
          <w:rtl/>
          <w:lang w:bidi="ar-EG"/>
        </w:rPr>
        <w:t>تحذ</w:t>
      </w:r>
      <w:r w:rsidRPr="00456FEE">
        <w:rPr>
          <w:rFonts w:asciiTheme="majorBidi" w:hAnsiTheme="majorBidi" w:cs="Times New Roman"/>
          <w:sz w:val="24"/>
          <w:szCs w:val="24"/>
          <w:rtl/>
          <w:lang w:bidi="ar-EG"/>
        </w:rPr>
        <w:t xml:space="preserve">ر </w:t>
      </w:r>
      <w:r w:rsidR="00040D7F">
        <w:rPr>
          <w:rFonts w:asciiTheme="majorBidi" w:hAnsiTheme="majorBidi" w:cs="Times New Roman" w:hint="cs"/>
          <w:sz w:val="24"/>
          <w:szCs w:val="24"/>
          <w:rtl/>
          <w:lang w:bidi="ar-EG"/>
        </w:rPr>
        <w:t>و</w:t>
      </w:r>
      <w:r w:rsidRPr="00456FEE">
        <w:rPr>
          <w:rFonts w:asciiTheme="majorBidi" w:hAnsiTheme="majorBidi" w:cs="Times New Roman"/>
          <w:sz w:val="24"/>
          <w:szCs w:val="24"/>
          <w:rtl/>
          <w:lang w:bidi="ar-EG"/>
        </w:rPr>
        <w:t>الاشتراك في الاستثمار عن طريق شركات غير مرخص لها تلقي أموال بغرض استثمارها أو منصات توفر تمويل بدون ترخيص</w:t>
      </w:r>
      <w:r w:rsidR="00040D7F">
        <w:rPr>
          <w:rFonts w:asciiTheme="majorBidi" w:hAnsiTheme="majorBidi" w:cs="Times New Roman" w:hint="cs"/>
          <w:sz w:val="24"/>
          <w:szCs w:val="24"/>
          <w:rtl/>
          <w:lang w:bidi="ar-EG"/>
        </w:rPr>
        <w:t xml:space="preserve">، </w:t>
      </w:r>
      <w:r w:rsidR="00040D7F">
        <w:rPr>
          <w:rFonts w:asciiTheme="majorBidi" w:hAnsiTheme="majorBidi" w:cs="Times New Roman"/>
          <w:sz w:val="24"/>
          <w:szCs w:val="24"/>
          <w:rtl/>
          <w:lang w:bidi="ar-EG"/>
        </w:rPr>
        <w:t>تحذ</w:t>
      </w:r>
      <w:r w:rsidRPr="00456FEE">
        <w:rPr>
          <w:rFonts w:asciiTheme="majorBidi" w:hAnsiTheme="majorBidi" w:cs="Times New Roman"/>
          <w:sz w:val="24"/>
          <w:szCs w:val="24"/>
          <w:rtl/>
          <w:lang w:bidi="ar-EG"/>
        </w:rPr>
        <w:t>ر ا من الانسياق وراء دعوات استثمار وهمية أو التعامل مع جهات غير حاصلة على موافقات من الجهات الرقابية</w:t>
      </w:r>
      <w:r w:rsidRPr="00456FEE">
        <w:rPr>
          <w:rFonts w:asciiTheme="majorBidi" w:hAnsiTheme="majorBidi" w:cstheme="majorBidi"/>
          <w:sz w:val="24"/>
          <w:szCs w:val="24"/>
          <w:lang w:bidi="ar-EG"/>
        </w:rPr>
        <w:t xml:space="preserve"> </w:t>
      </w:r>
    </w:p>
    <w:p w:rsidR="00456FEE" w:rsidRPr="00456FEE" w:rsidRDefault="00456FEE" w:rsidP="00456FEE">
      <w:pPr>
        <w:pStyle w:val="ListParagraph"/>
        <w:bidi/>
        <w:rPr>
          <w:rFonts w:asciiTheme="majorBidi" w:hAnsiTheme="majorBidi" w:cstheme="majorBidi"/>
          <w:sz w:val="24"/>
          <w:szCs w:val="24"/>
          <w:rtl/>
          <w:lang w:bidi="ar-EG"/>
        </w:rPr>
      </w:pPr>
    </w:p>
    <w:p w:rsidR="00456FEE" w:rsidRPr="00456FEE" w:rsidRDefault="00456FEE" w:rsidP="00456FEE">
      <w:pPr>
        <w:pStyle w:val="ListParagraph"/>
        <w:bidi/>
        <w:rPr>
          <w:rFonts w:asciiTheme="majorBidi" w:hAnsiTheme="majorBidi" w:cstheme="majorBidi"/>
          <w:sz w:val="24"/>
          <w:szCs w:val="24"/>
          <w:rtl/>
          <w:lang w:bidi="ar-EG"/>
        </w:rPr>
      </w:pPr>
      <w:r w:rsidRPr="00456FEE">
        <w:rPr>
          <w:rFonts w:asciiTheme="majorBidi" w:hAnsiTheme="majorBidi" w:cs="Times New Roman"/>
          <w:sz w:val="24"/>
          <w:szCs w:val="24"/>
          <w:rtl/>
          <w:lang w:bidi="ar-EG"/>
        </w:rPr>
        <w:t>تخصيص قسم على موقع الهيئة الإلكتروني بالجهات المرخصة لتقديم خدمات مالية غير مصرفية كالاستثمار والتمويل والتأمين</w:t>
      </w:r>
      <w:r w:rsidR="00040D7F">
        <w:rPr>
          <w:rFonts w:asciiTheme="majorBidi" w:hAnsiTheme="majorBidi" w:cstheme="majorBidi" w:hint="cs"/>
          <w:sz w:val="24"/>
          <w:szCs w:val="24"/>
          <w:rtl/>
          <w:lang w:bidi="ar-EG"/>
        </w:rPr>
        <w:t>.</w:t>
      </w:r>
    </w:p>
    <w:p w:rsidR="00456FEE" w:rsidRPr="00456FEE" w:rsidRDefault="00456FEE" w:rsidP="00456FEE">
      <w:pPr>
        <w:pStyle w:val="ListParagraph"/>
        <w:bidi/>
        <w:rPr>
          <w:rFonts w:asciiTheme="majorBidi" w:hAnsiTheme="majorBidi" w:cstheme="majorBidi"/>
          <w:sz w:val="24"/>
          <w:szCs w:val="24"/>
          <w:rtl/>
          <w:lang w:bidi="ar-EG"/>
        </w:rPr>
      </w:pPr>
    </w:p>
    <w:p w:rsidR="00456FEE" w:rsidRPr="00456FEE" w:rsidRDefault="00456FEE" w:rsidP="00456FEE">
      <w:pPr>
        <w:pStyle w:val="ListParagraph"/>
        <w:bidi/>
        <w:rPr>
          <w:rFonts w:asciiTheme="majorBidi" w:hAnsiTheme="majorBidi" w:cstheme="majorBidi"/>
          <w:sz w:val="24"/>
          <w:szCs w:val="24"/>
          <w:rtl/>
          <w:lang w:bidi="ar-EG"/>
        </w:rPr>
      </w:pPr>
      <w:r w:rsidRPr="00456FEE">
        <w:rPr>
          <w:rFonts w:asciiTheme="majorBidi" w:hAnsiTheme="majorBidi" w:cs="Times New Roman"/>
          <w:sz w:val="24"/>
          <w:szCs w:val="24"/>
          <w:rtl/>
          <w:lang w:bidi="ar-EG"/>
        </w:rPr>
        <w:t>الإعلان عن القائمة السلبية بالجهات غير المرخصة بتقديم خدمات ومنتجات مالية غير مصرفية من خلال الرصد المباشر لنشاطها أو بعد ورود بلاغات من المواطنين وتدقيقها من الهيئة والتحقق من نموذج أعمال الشركات</w:t>
      </w:r>
    </w:p>
    <w:p w:rsidR="00456FEE" w:rsidRPr="00456FEE" w:rsidRDefault="00456FEE" w:rsidP="00456FEE">
      <w:pPr>
        <w:pStyle w:val="ListParagraph"/>
        <w:bidi/>
        <w:rPr>
          <w:rFonts w:asciiTheme="majorBidi" w:hAnsiTheme="majorBidi" w:cstheme="majorBidi"/>
          <w:sz w:val="24"/>
          <w:szCs w:val="24"/>
          <w:rtl/>
          <w:lang w:bidi="ar-EG"/>
        </w:rPr>
      </w:pPr>
    </w:p>
    <w:p w:rsidR="00456FEE" w:rsidRPr="00456FEE" w:rsidRDefault="00456FEE" w:rsidP="00456FEE">
      <w:pPr>
        <w:pStyle w:val="ListParagraph"/>
        <w:bidi/>
        <w:rPr>
          <w:rFonts w:asciiTheme="majorBidi" w:hAnsiTheme="majorBidi" w:cstheme="majorBidi"/>
          <w:sz w:val="24"/>
          <w:szCs w:val="24"/>
          <w:rtl/>
          <w:lang w:bidi="ar-EG"/>
        </w:rPr>
      </w:pPr>
      <w:r w:rsidRPr="00456FEE">
        <w:rPr>
          <w:rFonts w:asciiTheme="majorBidi" w:hAnsiTheme="majorBidi" w:cs="Times New Roman"/>
          <w:sz w:val="24"/>
          <w:szCs w:val="24"/>
          <w:rtl/>
          <w:lang w:bidi="ar-EG"/>
        </w:rPr>
        <w:t>أهابت الهيئة بالمواطنين بعدم الانجراف وراء دعوات من جهات غير مرخصة من الهيئة وتتلقى أموال بغرض استثمارها في العقار دون ترخيص أو التأكد من عقود ملكية لشراء العقار</w:t>
      </w:r>
      <w:r w:rsidR="00040D7F">
        <w:rPr>
          <w:rFonts w:asciiTheme="majorBidi" w:hAnsiTheme="majorBidi" w:cs="Times New Roman" w:hint="cs"/>
          <w:sz w:val="24"/>
          <w:szCs w:val="24"/>
          <w:rtl/>
          <w:lang w:bidi="ar-EG"/>
        </w:rPr>
        <w:t>.</w:t>
      </w:r>
    </w:p>
    <w:p w:rsidR="00456FEE" w:rsidRPr="00040D7F" w:rsidRDefault="00456FEE" w:rsidP="00040D7F">
      <w:pPr>
        <w:bidi/>
        <w:rPr>
          <w:rFonts w:asciiTheme="majorBidi" w:hAnsiTheme="majorBidi" w:cstheme="majorBidi"/>
          <w:sz w:val="24"/>
          <w:szCs w:val="24"/>
          <w:rtl/>
          <w:lang w:bidi="ar-EG"/>
        </w:rPr>
      </w:pPr>
    </w:p>
    <w:p w:rsidR="00456FEE" w:rsidRPr="00456FEE" w:rsidRDefault="00456FEE" w:rsidP="00040D7F">
      <w:pPr>
        <w:pStyle w:val="ListParagraph"/>
        <w:bidi/>
        <w:rPr>
          <w:rFonts w:asciiTheme="majorBidi" w:hAnsiTheme="majorBidi" w:cstheme="majorBidi"/>
          <w:sz w:val="24"/>
          <w:szCs w:val="24"/>
          <w:rtl/>
          <w:lang w:bidi="ar-EG"/>
        </w:rPr>
      </w:pPr>
      <w:r w:rsidRPr="00456FEE">
        <w:rPr>
          <w:rFonts w:asciiTheme="majorBidi" w:hAnsiTheme="majorBidi" w:cs="Times New Roman"/>
          <w:sz w:val="24"/>
          <w:szCs w:val="24"/>
          <w:rtl/>
          <w:lang w:bidi="ar-EG"/>
        </w:rPr>
        <w:t>خصصت الهيئة بريد إلكتروني لتلقي بلاغات المواطنين عند تلقيهم دعوات من جهات غير مرخصة للتعامل في منتجات مالية غير مصرفية</w:t>
      </w:r>
      <w:r w:rsidR="00040D7F">
        <w:rPr>
          <w:rFonts w:asciiTheme="majorBidi" w:hAnsiTheme="majorBidi" w:cs="Times New Roman" w:hint="cs"/>
          <w:sz w:val="24"/>
          <w:szCs w:val="24"/>
          <w:rtl/>
          <w:lang w:bidi="ar-EG"/>
        </w:rPr>
        <w:t xml:space="preserve">، وحذرت </w:t>
      </w:r>
      <w:r w:rsidRPr="00456FEE">
        <w:rPr>
          <w:rFonts w:asciiTheme="majorBidi" w:hAnsiTheme="majorBidi" w:cs="Times New Roman"/>
          <w:sz w:val="24"/>
          <w:szCs w:val="24"/>
          <w:rtl/>
          <w:lang w:bidi="ar-EG"/>
        </w:rPr>
        <w:t>الجهات والمنصات الإلكترونية غير المرخصة التي توفر تمويل وتتلقى أموال بغرض استثمارها من تعرضها للمساءلة القانونية</w:t>
      </w:r>
      <w:r w:rsidR="00040D7F">
        <w:rPr>
          <w:rFonts w:asciiTheme="majorBidi" w:hAnsiTheme="majorBidi" w:cs="Times New Roman" w:hint="cs"/>
          <w:sz w:val="24"/>
          <w:szCs w:val="24"/>
          <w:rtl/>
          <w:lang w:bidi="ar-EG"/>
        </w:rPr>
        <w:t>.</w:t>
      </w:r>
    </w:p>
    <w:p w:rsidR="00456FEE" w:rsidRPr="00456FEE" w:rsidRDefault="00456FEE" w:rsidP="00456FEE">
      <w:pPr>
        <w:pStyle w:val="ListParagraph"/>
        <w:bidi/>
        <w:rPr>
          <w:rFonts w:asciiTheme="majorBidi" w:hAnsiTheme="majorBidi" w:cstheme="majorBidi"/>
          <w:sz w:val="24"/>
          <w:szCs w:val="24"/>
          <w:rtl/>
          <w:lang w:bidi="ar-EG"/>
        </w:rPr>
      </w:pPr>
    </w:p>
    <w:p w:rsidR="00456FEE" w:rsidRPr="00456FEE" w:rsidRDefault="00456FEE" w:rsidP="00456FEE">
      <w:pPr>
        <w:pStyle w:val="ListParagraph"/>
        <w:bidi/>
        <w:rPr>
          <w:rFonts w:asciiTheme="majorBidi" w:hAnsiTheme="majorBidi" w:cstheme="majorBidi"/>
          <w:sz w:val="24"/>
          <w:szCs w:val="24"/>
          <w:rtl/>
          <w:lang w:bidi="ar-EG"/>
        </w:rPr>
      </w:pPr>
    </w:p>
    <w:p w:rsidR="00456FEE" w:rsidRPr="00456FEE" w:rsidRDefault="00456FEE" w:rsidP="00456FEE">
      <w:pPr>
        <w:pStyle w:val="ListParagraph"/>
        <w:bidi/>
        <w:rPr>
          <w:rFonts w:asciiTheme="majorBidi" w:hAnsiTheme="majorBidi" w:cstheme="majorBidi"/>
          <w:sz w:val="24"/>
          <w:szCs w:val="24"/>
          <w:rtl/>
          <w:lang w:bidi="ar-EG"/>
        </w:rPr>
      </w:pPr>
    </w:p>
    <w:p w:rsidR="00456FEE" w:rsidRPr="009F1EA0" w:rsidRDefault="00456FEE" w:rsidP="00456FEE">
      <w:pPr>
        <w:pStyle w:val="ListParagraph"/>
        <w:bidi/>
        <w:rPr>
          <w:rFonts w:asciiTheme="majorBidi" w:hAnsiTheme="majorBidi" w:cstheme="majorBidi"/>
          <w:sz w:val="24"/>
          <w:szCs w:val="24"/>
          <w:rtl/>
          <w:lang w:bidi="ar-EG"/>
        </w:rPr>
      </w:pPr>
    </w:p>
    <w:sectPr w:rsidR="00456FEE" w:rsidRPr="009F1EA0" w:rsidSect="009F1EA0">
      <w:pgSz w:w="11909" w:h="16834"/>
      <w:pgMar w:top="1440" w:right="569" w:bottom="1440" w:left="42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126B"/>
    <w:multiLevelType w:val="multilevel"/>
    <w:tmpl w:val="AB267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50631"/>
    <w:multiLevelType w:val="hybridMultilevel"/>
    <w:tmpl w:val="3AEE25D2"/>
    <w:lvl w:ilvl="0" w:tplc="9B22DCEE">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90789"/>
    <w:multiLevelType w:val="multilevel"/>
    <w:tmpl w:val="83A245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0BF71EC"/>
    <w:multiLevelType w:val="multilevel"/>
    <w:tmpl w:val="596E5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3117BD"/>
    <w:multiLevelType w:val="multilevel"/>
    <w:tmpl w:val="B15EE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102866"/>
    <w:multiLevelType w:val="multilevel"/>
    <w:tmpl w:val="145090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44A70841"/>
    <w:multiLevelType w:val="multilevel"/>
    <w:tmpl w:val="C2D89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A55FF"/>
    <w:multiLevelType w:val="multilevel"/>
    <w:tmpl w:val="B06E0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C00FF5"/>
    <w:multiLevelType w:val="multilevel"/>
    <w:tmpl w:val="C5EE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D92FCA"/>
    <w:multiLevelType w:val="multilevel"/>
    <w:tmpl w:val="2B20D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4"/>
  </w:num>
  <w:num w:numId="4">
    <w:abstractNumId w:val="9"/>
  </w:num>
  <w:num w:numId="5">
    <w:abstractNumId w:val="2"/>
  </w:num>
  <w:num w:numId="6">
    <w:abstractNumId w:val="8"/>
  </w:num>
  <w:num w:numId="7">
    <w:abstractNumId w:val="5"/>
  </w:num>
  <w:num w:numId="8">
    <w:abstractNumId w:val="0"/>
  </w:num>
  <w:num w:numId="9">
    <w:abstractNumId w:val="1"/>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17"/>
    <w:rsid w:val="00040D7F"/>
    <w:rsid w:val="00181C8C"/>
    <w:rsid w:val="002C52E2"/>
    <w:rsid w:val="00456FEE"/>
    <w:rsid w:val="004C5BCD"/>
    <w:rsid w:val="00574E09"/>
    <w:rsid w:val="006B1DFF"/>
    <w:rsid w:val="006F611B"/>
    <w:rsid w:val="00894317"/>
    <w:rsid w:val="00963158"/>
    <w:rsid w:val="00972227"/>
    <w:rsid w:val="009F1EA0"/>
    <w:rsid w:val="00A5657B"/>
    <w:rsid w:val="00A76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9DC29-A04B-4E3E-B16B-781A52D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F1EA0"/>
    <w:pPr>
      <w:ind w:left="720"/>
      <w:contextualSpacing/>
    </w:pPr>
  </w:style>
  <w:style w:type="paragraph" w:styleId="NormalWeb">
    <w:name w:val="Normal (Web)"/>
    <w:basedOn w:val="Normal"/>
    <w:uiPriority w:val="99"/>
    <w:semiHidden/>
    <w:unhideWhenUsed/>
    <w:rsid w:val="002C52E2"/>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Strong">
    <w:name w:val="Strong"/>
    <w:basedOn w:val="DefaultParagraphFont"/>
    <w:uiPriority w:val="22"/>
    <w:qFormat/>
    <w:rsid w:val="002C52E2"/>
    <w:rPr>
      <w:b/>
      <w:bCs/>
    </w:rPr>
  </w:style>
  <w:style w:type="table" w:styleId="TableGrid">
    <w:name w:val="Table Grid"/>
    <w:basedOn w:val="TableNormal"/>
    <w:uiPriority w:val="39"/>
    <w:rsid w:val="00A565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08785">
      <w:bodyDiv w:val="1"/>
      <w:marLeft w:val="0"/>
      <w:marRight w:val="0"/>
      <w:marTop w:val="0"/>
      <w:marBottom w:val="0"/>
      <w:divBdr>
        <w:top w:val="none" w:sz="0" w:space="0" w:color="auto"/>
        <w:left w:val="none" w:sz="0" w:space="0" w:color="auto"/>
        <w:bottom w:val="none" w:sz="0" w:space="0" w:color="auto"/>
        <w:right w:val="none" w:sz="0" w:space="0" w:color="auto"/>
      </w:divBdr>
    </w:div>
    <w:div w:id="18714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Adel Abdelrahman Ayyad</dc:creator>
  <cp:lastModifiedBy>Mohamed Adel Abdelrahman Ayyad</cp:lastModifiedBy>
  <cp:revision>4</cp:revision>
  <dcterms:created xsi:type="dcterms:W3CDTF">2025-08-07T13:08:00Z</dcterms:created>
  <dcterms:modified xsi:type="dcterms:W3CDTF">2025-08-07T13:11:00Z</dcterms:modified>
</cp:coreProperties>
</file>